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2FD" w:rsidRPr="000C12FD" w:rsidRDefault="000C12FD" w:rsidP="000C12FD">
      <w:pPr>
        <w:spacing w:after="0" w:line="240" w:lineRule="auto"/>
        <w:rPr>
          <w:rFonts w:ascii="Times New Roman" w:eastAsia="Times New Roman" w:hAnsi="Times New Roman" w:cs="Times New Roman"/>
          <w:sz w:val="24"/>
          <w:szCs w:val="24"/>
          <w:lang w:eastAsia="it-IT"/>
        </w:rPr>
      </w:pPr>
      <w:bookmarkStart w:id="0" w:name="_GoBack"/>
      <w:bookmarkEnd w:id="0"/>
      <w:r w:rsidRPr="000C12FD">
        <w:rPr>
          <w:rFonts w:ascii="Times New Roman" w:eastAsia="Times New Roman" w:hAnsi="Times New Roman" w:cs="Times New Roman"/>
          <w:noProof/>
          <w:sz w:val="24"/>
          <w:szCs w:val="24"/>
          <w:lang w:eastAsia="it-IT"/>
        </w:rPr>
        <w:drawing>
          <wp:inline distT="0" distB="0" distL="0" distR="0" wp14:anchorId="4677862C" wp14:editId="72631F12">
            <wp:extent cx="9525" cy="9525"/>
            <wp:effectExtent l="0" t="0" r="0" b="0"/>
            <wp:docPr id="1" name="Immagine 5" descr="http://ads.lentepubblica.it/www/delivery/lg.php?bannerid=2&amp;campaignid=2&amp;zoneid=2&amp;loc=http%3A%2F%2Fwww.lentepubblica.it%2Fscuola%2Fmobilita-docenti-titoli-valutati%2F&amp;cb=1bee25c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ds.lentepubblica.it/www/delivery/lg.php?bannerid=2&amp;campaignid=2&amp;zoneid=2&amp;loc=http%3A%2F%2Fwww.lentepubblica.it%2Fscuola%2Fmobilita-docenti-titoli-valutati%2F&amp;cb=1bee25c5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C12FD" w:rsidRDefault="000C12FD" w:rsidP="000C12FD">
      <w:pPr>
        <w:spacing w:after="0" w:line="240" w:lineRule="auto"/>
        <w:rPr>
          <w:rFonts w:ascii="Times New Roman" w:eastAsia="Times New Roman" w:hAnsi="Times New Roman" w:cs="Times New Roman"/>
          <w:b/>
          <w:sz w:val="24"/>
          <w:szCs w:val="24"/>
          <w:lang w:eastAsia="it-IT"/>
        </w:rPr>
      </w:pPr>
      <w:r w:rsidRPr="000C12FD">
        <w:rPr>
          <w:rFonts w:ascii="Times New Roman" w:eastAsia="Times New Roman" w:hAnsi="Times New Roman" w:cs="Times New Roman"/>
          <w:b/>
          <w:sz w:val="24"/>
          <w:szCs w:val="24"/>
          <w:lang w:eastAsia="it-IT"/>
        </w:rPr>
        <w:t xml:space="preserve">Mobilità Docenti: </w:t>
      </w:r>
      <w:r w:rsidR="008E0559">
        <w:rPr>
          <w:rFonts w:ascii="Times New Roman" w:eastAsia="Times New Roman" w:hAnsi="Times New Roman" w:cs="Times New Roman"/>
          <w:b/>
          <w:sz w:val="24"/>
          <w:szCs w:val="24"/>
          <w:lang w:eastAsia="it-IT"/>
        </w:rPr>
        <w:t>valutazione titoli culturali</w:t>
      </w:r>
    </w:p>
    <w:p w:rsidR="008E0559" w:rsidRDefault="008E0559" w:rsidP="000C12FD">
      <w:pPr>
        <w:spacing w:after="0" w:line="240" w:lineRule="auto"/>
        <w:rPr>
          <w:rFonts w:ascii="Times New Roman" w:eastAsia="Times New Roman" w:hAnsi="Times New Roman" w:cs="Times New Roman"/>
          <w:noProof/>
          <w:color w:val="0000FF"/>
          <w:sz w:val="24"/>
          <w:szCs w:val="24"/>
          <w:lang w:eastAsia="it-IT"/>
        </w:rPr>
      </w:pPr>
    </w:p>
    <w:p w:rsidR="000C12FD" w:rsidRPr="000C12FD" w:rsidRDefault="000C12FD" w:rsidP="000C12FD">
      <w:pPr>
        <w:spacing w:after="0"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 xml:space="preserve">III TITOLI GENERALI della tabella di valutazione titoli allegata al CCNI 2016. </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Tra i TITOLI GENERALI sono previsti i seguenti:</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b/>
          <w:bCs/>
          <w:sz w:val="24"/>
          <w:szCs w:val="24"/>
          <w:lang w:eastAsia="it-IT"/>
        </w:rPr>
        <w:t>LETTERA A): SUPERAMENTO DI PUBBLICO CONCORSO PER ESAMI RELATIVO AL RUOLO DI APPARTENENZA O A RUOLI DI LIVELLO PARI O SUPERIORE</w:t>
      </w:r>
      <w:r w:rsidRPr="000C12FD">
        <w:rPr>
          <w:rFonts w:ascii="Times New Roman" w:eastAsia="Times New Roman" w:hAnsi="Times New Roman" w:cs="Times New Roman"/>
          <w:sz w:val="24"/>
          <w:szCs w:val="24"/>
          <w:lang w:eastAsia="it-IT"/>
        </w:rPr>
        <w:t xml:space="preserve"> </w:t>
      </w:r>
      <w:r w:rsidRPr="000C12FD">
        <w:rPr>
          <w:rFonts w:ascii="Times New Roman" w:eastAsia="Times New Roman" w:hAnsi="Times New Roman" w:cs="Times New Roman"/>
          <w:b/>
          <w:bCs/>
          <w:sz w:val="24"/>
          <w:szCs w:val="24"/>
          <w:lang w:eastAsia="it-IT"/>
        </w:rPr>
        <w:t>A QUELLO DI APPARTENENZA</w:t>
      </w:r>
      <w:r>
        <w:rPr>
          <w:rFonts w:ascii="Times New Roman" w:eastAsia="Times New Roman" w:hAnsi="Times New Roman" w:cs="Times New Roman"/>
          <w:b/>
          <w:bCs/>
          <w:sz w:val="24"/>
          <w:szCs w:val="24"/>
          <w:lang w:eastAsia="it-IT"/>
        </w:rPr>
        <w:t xml:space="preserve">                                                                                 </w:t>
      </w:r>
      <w:r w:rsidRPr="000C12FD">
        <w:rPr>
          <w:rFonts w:ascii="Times New Roman" w:eastAsia="Times New Roman" w:hAnsi="Times New Roman" w:cs="Times New Roman"/>
          <w:b/>
          <w:bCs/>
          <w:sz w:val="24"/>
          <w:szCs w:val="24"/>
          <w:lang w:eastAsia="it-IT"/>
        </w:rPr>
        <w:t>PUNTI 12</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b/>
          <w:bCs/>
          <w:sz w:val="24"/>
          <w:szCs w:val="24"/>
          <w:lang w:eastAsia="it-IT"/>
        </w:rPr>
        <w:t>Può essere valutato solo un pubblico concorso.</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 xml:space="preserve"> La valutazione </w:t>
      </w:r>
      <w:r w:rsidRPr="000C12FD">
        <w:rPr>
          <w:rFonts w:ascii="Times New Roman" w:eastAsia="Times New Roman" w:hAnsi="Times New Roman" w:cs="Times New Roman"/>
          <w:b/>
          <w:bCs/>
          <w:sz w:val="24"/>
          <w:szCs w:val="24"/>
          <w:lang w:eastAsia="it-IT"/>
        </w:rPr>
        <w:t>è prevista</w:t>
      </w:r>
      <w:r w:rsidRPr="000C12FD">
        <w:rPr>
          <w:rFonts w:ascii="Times New Roman" w:eastAsia="Times New Roman" w:hAnsi="Times New Roman" w:cs="Times New Roman"/>
          <w:sz w:val="24"/>
          <w:szCs w:val="24"/>
          <w:lang w:eastAsia="it-IT"/>
        </w:rPr>
        <w:t xml:space="preserve"> per i concorsi ordinari che hanno determinato l’immissione in ruolo (concorso a cattedra), mentre sono esclusi i concorsi riservati per il conseguimento dell’abilitazione o dell’idoneità all’insegnamento e la partecipazione a concorsi ordinari ai soli fini del conseguimento dell’abilitazione, o i corsi </w:t>
      </w:r>
      <w:proofErr w:type="spellStart"/>
      <w:r w:rsidRPr="000C12FD">
        <w:rPr>
          <w:rFonts w:ascii="Times New Roman" w:eastAsia="Times New Roman" w:hAnsi="Times New Roman" w:cs="Times New Roman"/>
          <w:sz w:val="24"/>
          <w:szCs w:val="24"/>
          <w:lang w:eastAsia="it-IT"/>
        </w:rPr>
        <w:t>Ssis</w:t>
      </w:r>
      <w:proofErr w:type="spellEnd"/>
      <w:r w:rsidRPr="000C12FD">
        <w:rPr>
          <w:rFonts w:ascii="Times New Roman" w:eastAsia="Times New Roman" w:hAnsi="Times New Roman" w:cs="Times New Roman"/>
          <w:sz w:val="24"/>
          <w:szCs w:val="24"/>
          <w:lang w:eastAsia="it-IT"/>
        </w:rPr>
        <w:t>.</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 xml:space="preserve"> I concorsi ordinari a posti della scuola dell’infanzia </w:t>
      </w:r>
      <w:r w:rsidRPr="000C12FD">
        <w:rPr>
          <w:rFonts w:ascii="Times New Roman" w:eastAsia="Times New Roman" w:hAnsi="Times New Roman" w:cs="Times New Roman"/>
          <w:b/>
          <w:bCs/>
          <w:sz w:val="24"/>
          <w:szCs w:val="24"/>
          <w:lang w:eastAsia="it-IT"/>
        </w:rPr>
        <w:t>non sono</w:t>
      </w:r>
      <w:r w:rsidRPr="000C12FD">
        <w:rPr>
          <w:rFonts w:ascii="Times New Roman" w:eastAsia="Times New Roman" w:hAnsi="Times New Roman" w:cs="Times New Roman"/>
          <w:sz w:val="24"/>
          <w:szCs w:val="24"/>
          <w:lang w:eastAsia="it-IT"/>
        </w:rPr>
        <w:t xml:space="preserve"> valutabili nell’ambito della scuola primaria, così come, i concorsi ordinari a posti della scuola secondaria di I grado non sono valutabili nell’ambito degli istituti della secondaria di II grado ed artistica;</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 xml:space="preserve"> analogamente i concorsi ordinari a posti di insegnante diplomato nella scuola secondaria di II grado sono valutabili </w:t>
      </w:r>
      <w:r w:rsidRPr="000C12FD">
        <w:rPr>
          <w:rFonts w:ascii="Times New Roman" w:eastAsia="Times New Roman" w:hAnsi="Times New Roman" w:cs="Times New Roman"/>
          <w:b/>
          <w:bCs/>
          <w:sz w:val="24"/>
          <w:szCs w:val="24"/>
          <w:lang w:eastAsia="it-IT"/>
        </w:rPr>
        <w:t>esclusivamente</w:t>
      </w:r>
      <w:r w:rsidRPr="000C12FD">
        <w:rPr>
          <w:rFonts w:ascii="Times New Roman" w:eastAsia="Times New Roman" w:hAnsi="Times New Roman" w:cs="Times New Roman"/>
          <w:sz w:val="24"/>
          <w:szCs w:val="24"/>
          <w:lang w:eastAsia="it-IT"/>
        </w:rPr>
        <w:t xml:space="preserve"> nell’ambito del ruolo dei docenti diplomati.</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 I concorsi ordinari a posti di personale educativo sono da considerare di livello pari ai concorsi della scuola primaria.</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 I concorsi a posti di personale ispettivo e dirigente scolastico sono da considerare di livello superiore rispetto ai concorsi a posti di insegnamento.</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 </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b/>
          <w:bCs/>
          <w:sz w:val="24"/>
          <w:szCs w:val="24"/>
          <w:lang w:eastAsia="it-IT"/>
        </w:rPr>
        <w:t>LETTERA B): DIPLOMA DI SPECIALIZZAZIONE CONSEGUITO IN CORSI POST-LAUREA</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b/>
          <w:bCs/>
          <w:sz w:val="24"/>
          <w:szCs w:val="24"/>
          <w:lang w:eastAsia="it-IT"/>
        </w:rPr>
        <w:t xml:space="preserve">Per ogni diploma di specializzazione conseguito vengono attribuiti </w:t>
      </w:r>
      <w:r w:rsidRPr="000C12FD">
        <w:rPr>
          <w:rFonts w:ascii="Times New Roman" w:eastAsia="Times New Roman" w:hAnsi="Times New Roman" w:cs="Times New Roman"/>
          <w:b/>
          <w:bCs/>
          <w:sz w:val="24"/>
          <w:szCs w:val="24"/>
          <w:u w:val="single"/>
          <w:lang w:eastAsia="it-IT"/>
        </w:rPr>
        <w:t>5 punti</w:t>
      </w:r>
      <w:r w:rsidRPr="000C12FD">
        <w:rPr>
          <w:rFonts w:ascii="Times New Roman" w:eastAsia="Times New Roman" w:hAnsi="Times New Roman" w:cs="Times New Roman"/>
          <w:b/>
          <w:bCs/>
          <w:sz w:val="24"/>
          <w:szCs w:val="24"/>
          <w:lang w:eastAsia="it-IT"/>
        </w:rPr>
        <w:t>. È valutabile un solo diploma, per lo stesso o gli stessi anni accademici o di corso e il punteggio va attribuito al personale in possesso di laurea.</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 Vengono valutati i corsi previsti dagli statuti delle università (art. 6 legge n. 341/90), ovvero attivati con provvedimento rettorale presso le scuole di specializzazione di cui al D.P.R. 162/82 (art. 4 – 1°comma,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 </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lastRenderedPageBreak/>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 Si precisa che </w:t>
      </w:r>
      <w:r w:rsidRPr="000C12FD">
        <w:rPr>
          <w:rFonts w:ascii="Times New Roman" w:eastAsia="Times New Roman" w:hAnsi="Times New Roman" w:cs="Times New Roman"/>
          <w:b/>
          <w:bCs/>
          <w:sz w:val="24"/>
          <w:szCs w:val="24"/>
          <w:lang w:eastAsia="it-IT"/>
        </w:rPr>
        <w:t>non rientra fra quelli valutabili</w:t>
      </w:r>
      <w:r w:rsidRPr="000C12FD">
        <w:rPr>
          <w:rFonts w:ascii="Times New Roman" w:eastAsia="Times New Roman" w:hAnsi="Times New Roman" w:cs="Times New Roman"/>
          <w:sz w:val="24"/>
          <w:szCs w:val="24"/>
          <w:lang w:eastAsia="it-IT"/>
        </w:rPr>
        <w:t xml:space="preserve">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b/>
          <w:bCs/>
          <w:sz w:val="24"/>
          <w:szCs w:val="24"/>
          <w:lang w:eastAsia="it-IT"/>
        </w:rPr>
        <w:t>LETTERA C): DIPLOMA UNIVERSITARIO CONSEGUITO OLTRE AL TITOLO DI STUDIO NECESSARIO PER L’ACCESSO AL RUOLO DI APPARTENENZA</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b/>
          <w:bCs/>
          <w:sz w:val="24"/>
          <w:szCs w:val="24"/>
          <w:lang w:eastAsia="it-IT"/>
        </w:rPr>
        <w:t>Per ogni diploma universitario conseguito oltre al titolo di studio attualmente necessario per l’accesso al ruolo di appartenenza vengono attribuiti</w:t>
      </w:r>
      <w:r w:rsidR="00E6385C">
        <w:rPr>
          <w:rFonts w:ascii="Times New Roman" w:eastAsia="Times New Roman" w:hAnsi="Times New Roman" w:cs="Times New Roman"/>
          <w:b/>
          <w:bCs/>
          <w:sz w:val="24"/>
          <w:szCs w:val="24"/>
          <w:lang w:eastAsia="it-IT"/>
        </w:rPr>
        <w:t xml:space="preserve"> </w:t>
      </w:r>
      <w:r w:rsidRPr="000C12FD">
        <w:rPr>
          <w:rFonts w:ascii="Times New Roman" w:eastAsia="Times New Roman" w:hAnsi="Times New Roman" w:cs="Times New Roman"/>
          <w:b/>
          <w:bCs/>
          <w:sz w:val="24"/>
          <w:szCs w:val="24"/>
          <w:lang w:eastAsia="it-IT"/>
        </w:rPr>
        <w:t xml:space="preserve"> </w:t>
      </w:r>
      <w:r w:rsidR="00E6385C">
        <w:rPr>
          <w:rFonts w:ascii="Times New Roman" w:eastAsia="Times New Roman" w:hAnsi="Times New Roman" w:cs="Times New Roman"/>
          <w:b/>
          <w:bCs/>
          <w:sz w:val="24"/>
          <w:szCs w:val="24"/>
          <w:u w:val="single"/>
          <w:lang w:eastAsia="it-IT"/>
        </w:rPr>
        <w:t>3 PUNTI</w:t>
      </w:r>
      <w:r w:rsidRPr="000C12FD">
        <w:rPr>
          <w:rFonts w:ascii="Times New Roman" w:eastAsia="Times New Roman" w:hAnsi="Times New Roman" w:cs="Times New Roman"/>
          <w:b/>
          <w:bCs/>
          <w:sz w:val="24"/>
          <w:szCs w:val="24"/>
          <w:lang w:eastAsia="it-IT"/>
        </w:rPr>
        <w:t>.</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 </w:t>
      </w:r>
      <w:r w:rsidRPr="000C12FD">
        <w:rPr>
          <w:rFonts w:ascii="Times New Roman" w:eastAsia="Times New Roman" w:hAnsi="Times New Roman" w:cs="Times New Roman"/>
          <w:b/>
          <w:bCs/>
          <w:sz w:val="24"/>
          <w:szCs w:val="24"/>
          <w:lang w:eastAsia="it-IT"/>
        </w:rPr>
        <w:t>Il punteggio spetta per il titolo AGGIUNTIVO a quello necessario per l’accesso al ruolo d’appartenenza</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Vengono valutati:</w:t>
      </w:r>
    </w:p>
    <w:p w:rsidR="000C12FD" w:rsidRPr="000C12FD" w:rsidRDefault="000C12FD" w:rsidP="000C12FD">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il diploma accademico di primo livello</w:t>
      </w:r>
    </w:p>
    <w:p w:rsidR="000C12FD" w:rsidRPr="000C12FD" w:rsidRDefault="000C12FD" w:rsidP="000C12FD">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la laurea di primo livello o laurea breve</w:t>
      </w:r>
    </w:p>
    <w:p w:rsidR="000C12FD" w:rsidRPr="000C12FD" w:rsidRDefault="000C12FD" w:rsidP="000C12FD">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Il diploma dell’Istituto Superiore di Educazione Fisica (ISEF)</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 </w:t>
      </w:r>
      <w:r w:rsidRPr="000C12FD">
        <w:rPr>
          <w:rFonts w:ascii="Times New Roman" w:eastAsia="Times New Roman" w:hAnsi="Times New Roman" w:cs="Times New Roman"/>
          <w:b/>
          <w:bCs/>
          <w:sz w:val="24"/>
          <w:szCs w:val="24"/>
          <w:lang w:eastAsia="it-IT"/>
        </w:rPr>
        <w:t>LETTERA D): CORSO DI PERFEZIONAMENTO E/O MASTER DI DURATA NON INFERIORE AD UN ANNO</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b/>
          <w:bCs/>
          <w:sz w:val="24"/>
          <w:szCs w:val="24"/>
          <w:lang w:eastAsia="it-IT"/>
        </w:rPr>
        <w:t>1 PUNTO per ogni corso di perfezionamento e per ogni master di 1° o di 2° livello.</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b/>
          <w:bCs/>
          <w:sz w:val="24"/>
          <w:szCs w:val="24"/>
          <w:lang w:eastAsia="it-IT"/>
        </w:rPr>
        <w:t>È valutabile un solo corso, per lo stesso o gli stessi anni accademici e il punteggio può essere attribuito anche al personale diplomato.</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 xml:space="preserve"> Vengono valutati i corsi di perfezionamento di </w:t>
      </w:r>
      <w:r w:rsidRPr="000C12FD">
        <w:rPr>
          <w:rFonts w:ascii="Times New Roman" w:eastAsia="Times New Roman" w:hAnsi="Times New Roman" w:cs="Times New Roman"/>
          <w:b/>
          <w:bCs/>
          <w:sz w:val="24"/>
          <w:szCs w:val="24"/>
          <w:lang w:eastAsia="it-IT"/>
        </w:rPr>
        <w:t>durata non inferiore ad un anno</w:t>
      </w:r>
      <w:r w:rsidRPr="000C12FD">
        <w:rPr>
          <w:rFonts w:ascii="Times New Roman" w:eastAsia="Times New Roman" w:hAnsi="Times New Roman" w:cs="Times New Roman"/>
          <w:sz w:val="24"/>
          <w:szCs w:val="24"/>
          <w:lang w:eastAsia="it-IT"/>
        </w:rPr>
        <w:t>, così come previsti dal D.P.R. n. 162/82, ovvero dalla legge n.341/90 (artt. 4,6,8) ovvero dal decreto n. 509/99 e successive modifiche ed integrazioni e i master di 1° o di 2° livello attivati dalle università statali o libere ovvero da istituti universitari statali o pareggiati, ivi compresi gli istituti di educazione fisica statali o pareggiati nell’ambito delle scienze dell’educazione e/o nell’ambito delle discipline attualmente insegnate dal docente.</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Si precisa, inoltre, che i corsi tenuti a decorrere dall’</w:t>
      </w:r>
      <w:r w:rsidRPr="000C12FD">
        <w:rPr>
          <w:rFonts w:ascii="Times New Roman" w:eastAsia="Times New Roman" w:hAnsi="Times New Roman" w:cs="Times New Roman"/>
          <w:b/>
          <w:bCs/>
          <w:sz w:val="24"/>
          <w:szCs w:val="24"/>
          <w:lang w:eastAsia="it-IT"/>
        </w:rPr>
        <w:t>anno accademico 2005/06</w:t>
      </w:r>
      <w:r w:rsidRPr="000C12FD">
        <w:rPr>
          <w:rFonts w:ascii="Times New Roman" w:eastAsia="Times New Roman" w:hAnsi="Times New Roman" w:cs="Times New Roman"/>
          <w:sz w:val="24"/>
          <w:szCs w:val="24"/>
          <w:lang w:eastAsia="it-IT"/>
        </w:rPr>
        <w:t xml:space="preserve"> saranno valutati esclusivamente se di durata annuale, con </w:t>
      </w:r>
      <w:r w:rsidRPr="000C12FD">
        <w:rPr>
          <w:rFonts w:ascii="Times New Roman" w:eastAsia="Times New Roman" w:hAnsi="Times New Roman" w:cs="Times New Roman"/>
          <w:b/>
          <w:bCs/>
          <w:sz w:val="24"/>
          <w:szCs w:val="24"/>
          <w:lang w:eastAsia="it-IT"/>
        </w:rPr>
        <w:t>1500 ore</w:t>
      </w:r>
      <w:r w:rsidRPr="000C12FD">
        <w:rPr>
          <w:rFonts w:ascii="Times New Roman" w:eastAsia="Times New Roman" w:hAnsi="Times New Roman" w:cs="Times New Roman"/>
          <w:sz w:val="24"/>
          <w:szCs w:val="24"/>
          <w:lang w:eastAsia="it-IT"/>
        </w:rPr>
        <w:t xml:space="preserve"> complessive di impegno, con un riconoscimento di </w:t>
      </w:r>
      <w:r w:rsidRPr="000C12FD">
        <w:rPr>
          <w:rFonts w:ascii="Times New Roman" w:eastAsia="Times New Roman" w:hAnsi="Times New Roman" w:cs="Times New Roman"/>
          <w:b/>
          <w:bCs/>
          <w:sz w:val="24"/>
          <w:szCs w:val="24"/>
          <w:lang w:eastAsia="it-IT"/>
        </w:rPr>
        <w:t>60 CFU</w:t>
      </w:r>
      <w:r w:rsidRPr="000C12FD">
        <w:rPr>
          <w:rFonts w:ascii="Times New Roman" w:eastAsia="Times New Roman" w:hAnsi="Times New Roman" w:cs="Times New Roman"/>
          <w:sz w:val="24"/>
          <w:szCs w:val="24"/>
          <w:lang w:eastAsia="it-IT"/>
        </w:rPr>
        <w:t xml:space="preserve"> e con esame finale.</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b/>
          <w:bCs/>
          <w:sz w:val="24"/>
          <w:szCs w:val="24"/>
          <w:lang w:eastAsia="it-IT"/>
        </w:rPr>
        <w:t>LETTERA E): DIPLOMA DI LAUREA CONSEGUITO OLTRE AL TITOLO DI STUDIO ATTUALMENTE NECESSARIO PER L’ACCESSO AL RUOLO DI APPARTENENZA</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 </w:t>
      </w:r>
      <w:r w:rsidRPr="000C12FD">
        <w:rPr>
          <w:rFonts w:ascii="Times New Roman" w:eastAsia="Times New Roman" w:hAnsi="Times New Roman" w:cs="Times New Roman"/>
          <w:b/>
          <w:bCs/>
          <w:sz w:val="24"/>
          <w:szCs w:val="24"/>
          <w:lang w:eastAsia="it-IT"/>
        </w:rPr>
        <w:t>5 PUNTI per ogni diploma di laurea</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lastRenderedPageBreak/>
        <w:t xml:space="preserve">Il punteggio spetta per il titolo </w:t>
      </w:r>
      <w:r w:rsidRPr="000C12FD">
        <w:rPr>
          <w:rFonts w:ascii="Times New Roman" w:eastAsia="Times New Roman" w:hAnsi="Times New Roman" w:cs="Times New Roman"/>
          <w:b/>
          <w:bCs/>
          <w:sz w:val="24"/>
          <w:szCs w:val="24"/>
          <w:lang w:eastAsia="it-IT"/>
        </w:rPr>
        <w:t>AGGIUNTIVO</w:t>
      </w:r>
      <w:r w:rsidRPr="000C12FD">
        <w:rPr>
          <w:rFonts w:ascii="Times New Roman" w:eastAsia="Times New Roman" w:hAnsi="Times New Roman" w:cs="Times New Roman"/>
          <w:sz w:val="24"/>
          <w:szCs w:val="24"/>
          <w:lang w:eastAsia="it-IT"/>
        </w:rPr>
        <w:t xml:space="preserve"> a quello necessario per l’accesso al ruolo d’appartenenza o per il conseguimento del passaggio richiesto.</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Vengono valutati:</w:t>
      </w:r>
    </w:p>
    <w:p w:rsidR="000C12FD" w:rsidRPr="000C12FD" w:rsidRDefault="000C12FD" w:rsidP="000C12FD">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il diploma di laurea con corso di durata almeno quadriennale (ivi compreso il diploma di laurea in scienze motorie),</w:t>
      </w:r>
    </w:p>
    <w:p w:rsidR="000C12FD" w:rsidRPr="000C12FD" w:rsidRDefault="000C12FD" w:rsidP="000C12FD">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il diploma di laurea magistrale (specialistica),</w:t>
      </w:r>
    </w:p>
    <w:p w:rsidR="000C12FD" w:rsidRPr="000C12FD" w:rsidRDefault="000C12FD" w:rsidP="000C12FD">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il diploma accademico di secondo livello (ivi compreso il diploma rilasciato da accademia di belle arti o conservatorio di musica, vecchio ordinamento, conseguito entro il 31.12.2012 – L. n. 228/2012)</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 xml:space="preserve">Il diploma di laurea in scienze motorie </w:t>
      </w:r>
      <w:r w:rsidRPr="000C12FD">
        <w:rPr>
          <w:rFonts w:ascii="Times New Roman" w:eastAsia="Times New Roman" w:hAnsi="Times New Roman" w:cs="Times New Roman"/>
          <w:b/>
          <w:bCs/>
          <w:sz w:val="24"/>
          <w:szCs w:val="24"/>
          <w:lang w:eastAsia="it-IT"/>
        </w:rPr>
        <w:t>non dà diritto</w:t>
      </w:r>
      <w:r w:rsidRPr="000C12FD">
        <w:rPr>
          <w:rFonts w:ascii="Times New Roman" w:eastAsia="Times New Roman" w:hAnsi="Times New Roman" w:cs="Times New Roman"/>
          <w:sz w:val="24"/>
          <w:szCs w:val="24"/>
          <w:lang w:eastAsia="it-IT"/>
        </w:rPr>
        <w:t xml:space="preserve"> ad avvalersi di ulteriore punteggio rispetto al diploma di Istituto Superiore di Educazione Fisica (ISEF).</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 xml:space="preserve">La laurea triennale o di I livello che consente l’accesso alla laurea specialistica o </w:t>
      </w:r>
      <w:proofErr w:type="spellStart"/>
      <w:r w:rsidRPr="000C12FD">
        <w:rPr>
          <w:rFonts w:ascii="Times New Roman" w:eastAsia="Times New Roman" w:hAnsi="Times New Roman" w:cs="Times New Roman"/>
          <w:sz w:val="24"/>
          <w:szCs w:val="24"/>
          <w:lang w:eastAsia="it-IT"/>
        </w:rPr>
        <w:t>magistrale</w:t>
      </w:r>
      <w:r w:rsidRPr="000C12FD">
        <w:rPr>
          <w:rFonts w:ascii="Times New Roman" w:eastAsia="Times New Roman" w:hAnsi="Times New Roman" w:cs="Times New Roman"/>
          <w:b/>
          <w:bCs/>
          <w:sz w:val="24"/>
          <w:szCs w:val="24"/>
          <w:lang w:eastAsia="it-IT"/>
        </w:rPr>
        <w:t>non</w:t>
      </w:r>
      <w:proofErr w:type="spellEnd"/>
      <w:r w:rsidRPr="000C12FD">
        <w:rPr>
          <w:rFonts w:ascii="Times New Roman" w:eastAsia="Times New Roman" w:hAnsi="Times New Roman" w:cs="Times New Roman"/>
          <w:b/>
          <w:bCs/>
          <w:sz w:val="24"/>
          <w:szCs w:val="24"/>
          <w:lang w:eastAsia="it-IT"/>
        </w:rPr>
        <w:t xml:space="preserve"> dà diritto </w:t>
      </w:r>
      <w:r w:rsidRPr="000C12FD">
        <w:rPr>
          <w:rFonts w:ascii="Times New Roman" w:eastAsia="Times New Roman" w:hAnsi="Times New Roman" w:cs="Times New Roman"/>
          <w:sz w:val="24"/>
          <w:szCs w:val="24"/>
          <w:lang w:eastAsia="it-IT"/>
        </w:rPr>
        <w:t>ad avvalersi di ulteriore punteggio rispetto a queste ultime.</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 xml:space="preserve"> Il diploma di laurea in scienze della formazione primaria </w:t>
      </w:r>
      <w:r w:rsidRPr="000C12FD">
        <w:rPr>
          <w:rFonts w:ascii="Times New Roman" w:eastAsia="Times New Roman" w:hAnsi="Times New Roman" w:cs="Times New Roman"/>
          <w:b/>
          <w:bCs/>
          <w:sz w:val="24"/>
          <w:szCs w:val="24"/>
          <w:lang w:eastAsia="it-IT"/>
        </w:rPr>
        <w:t>non si valuta</w:t>
      </w:r>
      <w:r w:rsidRPr="000C12FD">
        <w:rPr>
          <w:rFonts w:ascii="Times New Roman" w:eastAsia="Times New Roman" w:hAnsi="Times New Roman" w:cs="Times New Roman"/>
          <w:sz w:val="24"/>
          <w:szCs w:val="24"/>
          <w:lang w:eastAsia="it-IT"/>
        </w:rPr>
        <w:t xml:space="preserve"> in quanto è un titolo richiesto per l’accesso al ruolo di appartenenza.</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 xml:space="preserve"> Pertanto alla laurea in scienze della formazione primaria con </w:t>
      </w:r>
      <w:r w:rsidRPr="000C12FD">
        <w:rPr>
          <w:rFonts w:ascii="Times New Roman" w:eastAsia="Times New Roman" w:hAnsi="Times New Roman" w:cs="Times New Roman"/>
          <w:b/>
          <w:bCs/>
          <w:sz w:val="24"/>
          <w:szCs w:val="24"/>
          <w:lang w:eastAsia="it-IT"/>
        </w:rPr>
        <w:t>indirizzo-infanzia</w:t>
      </w:r>
      <w:r w:rsidRPr="000C12FD">
        <w:rPr>
          <w:rFonts w:ascii="Times New Roman" w:eastAsia="Times New Roman" w:hAnsi="Times New Roman" w:cs="Times New Roman"/>
          <w:sz w:val="24"/>
          <w:szCs w:val="24"/>
          <w:lang w:eastAsia="it-IT"/>
        </w:rPr>
        <w:t>, titolo non utile ai fini dell’accesso al ruolo della scuola primaria, deve essere attribuito il punteggio di n. 5 punti in quanto titolo aggiuntivo a quello necessario per l’accesso al ruolo di appartenenza;</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 xml:space="preserve">ai docenti in ruolo nella scuola dell’infanzia che siano in possesso di laurea in scienze della formazione primaria con </w:t>
      </w:r>
      <w:r w:rsidRPr="000C12FD">
        <w:rPr>
          <w:rFonts w:ascii="Times New Roman" w:eastAsia="Times New Roman" w:hAnsi="Times New Roman" w:cs="Times New Roman"/>
          <w:b/>
          <w:bCs/>
          <w:sz w:val="24"/>
          <w:szCs w:val="24"/>
          <w:lang w:eastAsia="it-IT"/>
        </w:rPr>
        <w:t>indirizzo-primaria</w:t>
      </w:r>
      <w:r w:rsidRPr="000C12FD">
        <w:rPr>
          <w:rFonts w:ascii="Times New Roman" w:eastAsia="Times New Roman" w:hAnsi="Times New Roman" w:cs="Times New Roman"/>
          <w:sz w:val="24"/>
          <w:szCs w:val="24"/>
          <w:lang w:eastAsia="it-IT"/>
        </w:rPr>
        <w:t>, titolo non utile ai fini dell’accesso al ruolo della scuola dell’infanzia, verrà riconosciuto il punteggio di n. 5 punti in quanto titolo aggiuntivo a quello necessario per l’accesso al ruolo di appartenenza.</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Il diploma di laurea in Didattica della musica non si valuta:</w:t>
      </w:r>
    </w:p>
    <w:p w:rsidR="000C12FD" w:rsidRPr="000C12FD" w:rsidRDefault="000C12FD" w:rsidP="000C12FD">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ai docenti titolari delle classi di concorso A031 e A032 in quanto titolo richiesto per l’accesso al ruolo di appartenenza;</w:t>
      </w:r>
    </w:p>
    <w:p w:rsidR="000C12FD" w:rsidRPr="000C12FD" w:rsidRDefault="000C12FD" w:rsidP="000C12FD">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ai docenti titolari della classe di concorso A077 qualora riconosciuto come titolo valido ai fini</w:t>
      </w:r>
      <w:r w:rsidRPr="000C12FD">
        <w:rPr>
          <w:rFonts w:ascii="Times New Roman" w:eastAsia="Times New Roman" w:hAnsi="Times New Roman" w:cs="Times New Roman"/>
          <w:sz w:val="24"/>
          <w:szCs w:val="24"/>
          <w:lang w:eastAsia="it-IT"/>
        </w:rPr>
        <w:br/>
        <w:t>dell’accesso a tale classe di concorso (art. 1, comma 2 bis L. n. 333/2001; art. 2, comma 4 bis L. n. 143/2004; art. 1, comma 605 L. n. 296/2006</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 </w:t>
      </w:r>
      <w:r w:rsidRPr="000C12FD">
        <w:rPr>
          <w:rFonts w:ascii="Times New Roman" w:eastAsia="Times New Roman" w:hAnsi="Times New Roman" w:cs="Times New Roman"/>
          <w:b/>
          <w:bCs/>
          <w:sz w:val="24"/>
          <w:szCs w:val="24"/>
          <w:lang w:eastAsia="it-IT"/>
        </w:rPr>
        <w:t>LETTERA F): DOTTORATO DI RICERCA</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b/>
          <w:sz w:val="24"/>
          <w:szCs w:val="24"/>
          <w:u w:val="single"/>
          <w:lang w:eastAsia="it-IT"/>
        </w:rPr>
      </w:pPr>
      <w:r w:rsidRPr="000C12FD">
        <w:rPr>
          <w:rFonts w:ascii="Times New Roman" w:eastAsia="Times New Roman" w:hAnsi="Times New Roman" w:cs="Times New Roman"/>
          <w:sz w:val="24"/>
          <w:szCs w:val="24"/>
          <w:lang w:eastAsia="it-IT"/>
        </w:rPr>
        <w:t xml:space="preserve">Per il conseguimento del titolo di “dottorato di ricerca” vengono attribuiti </w:t>
      </w:r>
      <w:r w:rsidRPr="000C12FD">
        <w:rPr>
          <w:rFonts w:ascii="Times New Roman" w:eastAsia="Times New Roman" w:hAnsi="Times New Roman" w:cs="Times New Roman"/>
          <w:b/>
          <w:sz w:val="24"/>
          <w:szCs w:val="24"/>
          <w:u w:val="single"/>
          <w:lang w:eastAsia="it-IT"/>
        </w:rPr>
        <w:t xml:space="preserve">5 </w:t>
      </w:r>
      <w:r w:rsidR="00E6385C">
        <w:rPr>
          <w:rFonts w:ascii="Times New Roman" w:eastAsia="Times New Roman" w:hAnsi="Times New Roman" w:cs="Times New Roman"/>
          <w:b/>
          <w:sz w:val="24"/>
          <w:szCs w:val="24"/>
          <w:u w:val="single"/>
          <w:lang w:eastAsia="it-IT"/>
        </w:rPr>
        <w:t>PUNTI</w:t>
      </w:r>
      <w:r w:rsidRPr="000C12FD">
        <w:rPr>
          <w:rFonts w:ascii="Times New Roman" w:eastAsia="Times New Roman" w:hAnsi="Times New Roman" w:cs="Times New Roman"/>
          <w:b/>
          <w:sz w:val="24"/>
          <w:szCs w:val="24"/>
          <w:u w:val="single"/>
          <w:lang w:eastAsia="it-IT"/>
        </w:rPr>
        <w:t>.</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 xml:space="preserve"> In presenza di più di un titolo, ne viene valutato </w:t>
      </w:r>
      <w:r w:rsidRPr="000C12FD">
        <w:rPr>
          <w:rFonts w:ascii="Times New Roman" w:eastAsia="Times New Roman" w:hAnsi="Times New Roman" w:cs="Times New Roman"/>
          <w:b/>
          <w:bCs/>
          <w:sz w:val="24"/>
          <w:szCs w:val="24"/>
          <w:lang w:eastAsia="it-IT"/>
        </w:rPr>
        <w:t>solo uno</w:t>
      </w:r>
      <w:r w:rsidRPr="000C12FD">
        <w:rPr>
          <w:rFonts w:ascii="Times New Roman" w:eastAsia="Times New Roman" w:hAnsi="Times New Roman" w:cs="Times New Roman"/>
          <w:sz w:val="24"/>
          <w:szCs w:val="24"/>
          <w:lang w:eastAsia="it-IT"/>
        </w:rPr>
        <w:t>.</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b/>
          <w:bCs/>
          <w:sz w:val="24"/>
          <w:szCs w:val="24"/>
          <w:lang w:eastAsia="it-IT"/>
        </w:rPr>
        <w:t>LETTERA G): FREQUENZA DEL CORSO DI AGGIORNAMENTO DI FORMAZIONE LINGUISTICA</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b/>
          <w:bCs/>
          <w:sz w:val="24"/>
          <w:szCs w:val="24"/>
          <w:lang w:eastAsia="it-IT"/>
        </w:rPr>
        <w:t>1 PUNTO per la frequenza del corso di formazione linguistica. Il punteggio viene attribuito per il conseguimento di un solo titolo linguistico</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lastRenderedPageBreak/>
        <w:t xml:space="preserve"> Viene valutata, </w:t>
      </w:r>
      <w:r w:rsidRPr="000C12FD">
        <w:rPr>
          <w:rFonts w:ascii="Times New Roman" w:eastAsia="Times New Roman" w:hAnsi="Times New Roman" w:cs="Times New Roman"/>
          <w:b/>
          <w:bCs/>
          <w:sz w:val="24"/>
          <w:szCs w:val="24"/>
          <w:lang w:eastAsia="it-IT"/>
        </w:rPr>
        <w:t>esclusivamente per la scuola primaria</w:t>
      </w:r>
      <w:r w:rsidRPr="000C12FD">
        <w:rPr>
          <w:rFonts w:ascii="Times New Roman" w:eastAsia="Times New Roman" w:hAnsi="Times New Roman" w:cs="Times New Roman"/>
          <w:sz w:val="24"/>
          <w:szCs w:val="24"/>
          <w:lang w:eastAsia="it-IT"/>
        </w:rPr>
        <w:t>, la frequenza del corso di aggiornamento e formazione linguistica e glottodidattica compreso nei piani attuati dal ministero, con la collaborazione degli Uffici scolastici territorialmente competenti, delle istituzioni scolastiche, degli istituti di Ricerca (ex IRRSAE IRRE, CEDE, BDP oggi, rispettivamente, IRRE, INVALSI, INDIRE) e dell’università.</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b/>
          <w:bCs/>
          <w:sz w:val="24"/>
          <w:szCs w:val="24"/>
          <w:lang w:eastAsia="it-IT"/>
        </w:rPr>
        <w:t>LETTERA H): PARTECIPAZIONE AGLI ESAMI DI STATO</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b/>
          <w:bCs/>
          <w:sz w:val="24"/>
          <w:szCs w:val="24"/>
          <w:lang w:eastAsia="it-IT"/>
        </w:rPr>
        <w:t>1 PUNTO per ogni partecipazione agli Esami di Stato</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b/>
          <w:bCs/>
          <w:sz w:val="24"/>
          <w:szCs w:val="24"/>
          <w:lang w:eastAsia="it-IT"/>
        </w:rPr>
        <w:t xml:space="preserve">Valido SOLO per gli </w:t>
      </w:r>
      <w:proofErr w:type="spellStart"/>
      <w:r w:rsidRPr="000C12FD">
        <w:rPr>
          <w:rFonts w:ascii="Times New Roman" w:eastAsia="Times New Roman" w:hAnsi="Times New Roman" w:cs="Times New Roman"/>
          <w:b/>
          <w:bCs/>
          <w:sz w:val="24"/>
          <w:szCs w:val="24"/>
          <w:lang w:eastAsia="it-IT"/>
        </w:rPr>
        <w:t>aa.ss</w:t>
      </w:r>
      <w:proofErr w:type="spellEnd"/>
      <w:r w:rsidRPr="000C12FD">
        <w:rPr>
          <w:rFonts w:ascii="Times New Roman" w:eastAsia="Times New Roman" w:hAnsi="Times New Roman" w:cs="Times New Roman"/>
          <w:b/>
          <w:bCs/>
          <w:sz w:val="24"/>
          <w:szCs w:val="24"/>
          <w:lang w:eastAsia="it-IT"/>
        </w:rPr>
        <w:t>. 1998/99 – 1999/2000 e 2000/2001 in base alla legge n.425 del 10/12/97 e al DPR 23/7/1998 n.323.</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Viene valutata la partecipazione ai nuovi Esami di Stato conclusivi dei corsi di studio di istruzione secondaria superiore, in qualità di presidente di commissione o di commissario interno o di commissario esterno o come docente di sostegno all’alunno portatore di handicap che svolge l’esame.</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b/>
          <w:bCs/>
          <w:sz w:val="24"/>
          <w:szCs w:val="24"/>
          <w:lang w:eastAsia="it-IT"/>
        </w:rPr>
        <w:t>LETTERA I): CLIL DI CORSO DI PERFEZIONAMENTO PER L’INSEGNAMENTO DI UNA DISCIPLINA NON LINGUISTICA IN LINGUA STRANIERA DI CUI AL DECRETO DIRETTORIALE N. 6 DEL 16 APRILE 2012 RILASCIATO DA STRUTTURE UNIVERSITARIE IN POSSESSO DEI REQUISITI DI CUI ALL’ART. 3, COMMA 3 DEL D.M. DEL 30 SETTEMBRE 2011.</w:t>
      </w:r>
      <w:r w:rsidRPr="000C12FD">
        <w:rPr>
          <w:rFonts w:ascii="Times New Roman" w:eastAsia="Times New Roman" w:hAnsi="Times New Roman" w:cs="Times New Roman"/>
          <w:sz w:val="24"/>
          <w:szCs w:val="24"/>
          <w:lang w:eastAsia="it-IT"/>
        </w:rPr>
        <w:t> </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b/>
          <w:bCs/>
          <w:sz w:val="24"/>
          <w:szCs w:val="24"/>
          <w:lang w:eastAsia="it-IT"/>
        </w:rPr>
        <w:t>1 PUNTO</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NB: il certificato viene rilasciato solo a chi</w:t>
      </w:r>
    </w:p>
    <w:p w:rsidR="000C12FD" w:rsidRPr="000C12FD" w:rsidRDefault="000C12FD" w:rsidP="000C12FD">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è in possesso di certificazione di Livello C1 del QCER (art 4 comma 2)</w:t>
      </w:r>
    </w:p>
    <w:p w:rsidR="000C12FD" w:rsidRPr="000C12FD" w:rsidRDefault="000C12FD" w:rsidP="000C12FD">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ha frequentato il corso metodologico</w:t>
      </w:r>
    </w:p>
    <w:p w:rsidR="000C12FD" w:rsidRPr="000C12FD" w:rsidRDefault="000C12FD" w:rsidP="000C12FD">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sostenuto la prova finale.</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b/>
          <w:bCs/>
          <w:sz w:val="24"/>
          <w:szCs w:val="24"/>
          <w:lang w:eastAsia="it-IT"/>
        </w:rPr>
        <w:t>LETTERA L): CLIL PER I DOCENTI NON IN POSSESSO DI CERTIFICAZIONE DI LIVELLO C1, MA CHE AVENDO SVOLTO LA PARTE METODOLOGICA PRESSO LE STRUTTURE UNIVERSITARIE, SONO IN POSSESSO DI UN ATTESTATO DI FREQUENZA AL CORSO DI PERFEZIONAMENTO.  </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b/>
          <w:bCs/>
          <w:sz w:val="24"/>
          <w:szCs w:val="24"/>
          <w:lang w:eastAsia="it-IT"/>
        </w:rPr>
        <w:t>0,5 PUNTI</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In questo caso il docente ha una competenza linguistica B2 NON certificata, ma ha frequentato il corso e superato l’esame finale</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b/>
          <w:bCs/>
          <w:sz w:val="24"/>
          <w:szCs w:val="24"/>
          <w:lang w:eastAsia="it-IT"/>
        </w:rPr>
        <w:t>NOTA BENE</w:t>
      </w:r>
    </w:p>
    <w:p w:rsidR="000C12FD" w:rsidRPr="000C12FD" w:rsidRDefault="000C12FD" w:rsidP="000C12FD">
      <w:pPr>
        <w:spacing w:before="100" w:beforeAutospacing="1" w:after="100" w:afterAutospacing="1" w:line="240" w:lineRule="auto"/>
        <w:rPr>
          <w:rFonts w:ascii="Times New Roman" w:eastAsia="Times New Roman" w:hAnsi="Times New Roman" w:cs="Times New Roman"/>
          <w:sz w:val="24"/>
          <w:szCs w:val="24"/>
          <w:lang w:eastAsia="it-IT"/>
        </w:rPr>
      </w:pPr>
      <w:r w:rsidRPr="000C12FD">
        <w:rPr>
          <w:rFonts w:ascii="Times New Roman" w:eastAsia="Times New Roman" w:hAnsi="Times New Roman" w:cs="Times New Roman"/>
          <w:sz w:val="24"/>
          <w:szCs w:val="24"/>
          <w:lang w:eastAsia="it-IT"/>
        </w:rPr>
        <w:t>i titoli relativi a B) C), D), E), F), G), H) I) L), anche cumulabili tra di loro, sono valutati fino ad un massimo di</w:t>
      </w:r>
      <w:r w:rsidR="00E6385C">
        <w:rPr>
          <w:rFonts w:ascii="Times New Roman" w:eastAsia="Times New Roman" w:hAnsi="Times New Roman" w:cs="Times New Roman"/>
          <w:sz w:val="24"/>
          <w:szCs w:val="24"/>
          <w:lang w:eastAsia="it-IT"/>
        </w:rPr>
        <w:t xml:space="preserve"> </w:t>
      </w:r>
      <w:r w:rsidR="00E6385C" w:rsidRPr="00E6385C">
        <w:rPr>
          <w:rFonts w:ascii="Times New Roman" w:eastAsia="Times New Roman" w:hAnsi="Times New Roman" w:cs="Times New Roman"/>
          <w:b/>
          <w:sz w:val="24"/>
          <w:szCs w:val="24"/>
          <w:u w:val="single"/>
          <w:lang w:eastAsia="it-IT"/>
        </w:rPr>
        <w:t>PUNTI 10</w:t>
      </w:r>
    </w:p>
    <w:p w:rsidR="000C12FD" w:rsidRDefault="000C12FD" w:rsidP="00E6385C">
      <w:pPr>
        <w:spacing w:before="100" w:beforeAutospacing="1" w:after="100" w:afterAutospacing="1" w:line="240" w:lineRule="auto"/>
      </w:pPr>
      <w:r w:rsidRPr="000C12FD">
        <w:rPr>
          <w:rFonts w:ascii="Times New Roman" w:eastAsia="Times New Roman" w:hAnsi="Times New Roman" w:cs="Times New Roman"/>
          <w:sz w:val="24"/>
          <w:szCs w:val="24"/>
          <w:lang w:eastAsia="it-IT"/>
        </w:rPr>
        <w:t> </w:t>
      </w:r>
    </w:p>
    <w:sectPr w:rsidR="000C12F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B353F"/>
    <w:multiLevelType w:val="multilevel"/>
    <w:tmpl w:val="EBA8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C354CC"/>
    <w:multiLevelType w:val="multilevel"/>
    <w:tmpl w:val="D4CA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962C29"/>
    <w:multiLevelType w:val="multilevel"/>
    <w:tmpl w:val="AC083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2C1461"/>
    <w:multiLevelType w:val="multilevel"/>
    <w:tmpl w:val="288A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2FD"/>
    <w:rsid w:val="000C12FD"/>
    <w:rsid w:val="002A4729"/>
    <w:rsid w:val="00625DF1"/>
    <w:rsid w:val="00841FF2"/>
    <w:rsid w:val="008E0559"/>
    <w:rsid w:val="0094661A"/>
    <w:rsid w:val="00C84C59"/>
    <w:rsid w:val="00CF0868"/>
    <w:rsid w:val="00E638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C12F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12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C12F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12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73062">
      <w:bodyDiv w:val="1"/>
      <w:marLeft w:val="0"/>
      <w:marRight w:val="0"/>
      <w:marTop w:val="0"/>
      <w:marBottom w:val="0"/>
      <w:divBdr>
        <w:top w:val="none" w:sz="0" w:space="0" w:color="auto"/>
        <w:left w:val="none" w:sz="0" w:space="0" w:color="auto"/>
        <w:bottom w:val="none" w:sz="0" w:space="0" w:color="auto"/>
        <w:right w:val="none" w:sz="0" w:space="0" w:color="auto"/>
      </w:divBdr>
      <w:divsChild>
        <w:div w:id="700013645">
          <w:marLeft w:val="0"/>
          <w:marRight w:val="0"/>
          <w:marTop w:val="0"/>
          <w:marBottom w:val="0"/>
          <w:divBdr>
            <w:top w:val="none" w:sz="0" w:space="0" w:color="auto"/>
            <w:left w:val="none" w:sz="0" w:space="0" w:color="auto"/>
            <w:bottom w:val="none" w:sz="0" w:space="0" w:color="auto"/>
            <w:right w:val="none" w:sz="0" w:space="0" w:color="auto"/>
          </w:divBdr>
          <w:divsChild>
            <w:div w:id="252053769">
              <w:marLeft w:val="0"/>
              <w:marRight w:val="0"/>
              <w:marTop w:val="0"/>
              <w:marBottom w:val="0"/>
              <w:divBdr>
                <w:top w:val="none" w:sz="0" w:space="0" w:color="auto"/>
                <w:left w:val="none" w:sz="0" w:space="0" w:color="auto"/>
                <w:bottom w:val="none" w:sz="0" w:space="0" w:color="auto"/>
                <w:right w:val="none" w:sz="0" w:space="0" w:color="auto"/>
              </w:divBdr>
              <w:divsChild>
                <w:div w:id="1433934470">
                  <w:marLeft w:val="0"/>
                  <w:marRight w:val="0"/>
                  <w:marTop w:val="0"/>
                  <w:marBottom w:val="0"/>
                  <w:divBdr>
                    <w:top w:val="none" w:sz="0" w:space="0" w:color="auto"/>
                    <w:left w:val="none" w:sz="0" w:space="0" w:color="auto"/>
                    <w:bottom w:val="none" w:sz="0" w:space="0" w:color="auto"/>
                    <w:right w:val="none" w:sz="0" w:space="0" w:color="auto"/>
                  </w:divBdr>
                  <w:divsChild>
                    <w:div w:id="1766801765">
                      <w:marLeft w:val="0"/>
                      <w:marRight w:val="0"/>
                      <w:marTop w:val="0"/>
                      <w:marBottom w:val="0"/>
                      <w:divBdr>
                        <w:top w:val="none" w:sz="0" w:space="0" w:color="auto"/>
                        <w:left w:val="none" w:sz="0" w:space="0" w:color="auto"/>
                        <w:bottom w:val="none" w:sz="0" w:space="0" w:color="auto"/>
                        <w:right w:val="none" w:sz="0" w:space="0" w:color="auto"/>
                      </w:divBdr>
                      <w:divsChild>
                        <w:div w:id="337465149">
                          <w:marLeft w:val="0"/>
                          <w:marRight w:val="0"/>
                          <w:marTop w:val="0"/>
                          <w:marBottom w:val="0"/>
                          <w:divBdr>
                            <w:top w:val="none" w:sz="0" w:space="0" w:color="auto"/>
                            <w:left w:val="none" w:sz="0" w:space="0" w:color="auto"/>
                            <w:bottom w:val="none" w:sz="0" w:space="0" w:color="auto"/>
                            <w:right w:val="none" w:sz="0" w:space="0" w:color="auto"/>
                          </w:divBdr>
                          <w:divsChild>
                            <w:div w:id="176969311">
                              <w:marLeft w:val="0"/>
                              <w:marRight w:val="0"/>
                              <w:marTop w:val="0"/>
                              <w:marBottom w:val="0"/>
                              <w:divBdr>
                                <w:top w:val="none" w:sz="0" w:space="0" w:color="auto"/>
                                <w:left w:val="none" w:sz="0" w:space="0" w:color="auto"/>
                                <w:bottom w:val="none" w:sz="0" w:space="0" w:color="auto"/>
                                <w:right w:val="none" w:sz="0" w:space="0" w:color="auto"/>
                              </w:divBdr>
                              <w:divsChild>
                                <w:div w:id="249389297">
                                  <w:marLeft w:val="0"/>
                                  <w:marRight w:val="0"/>
                                  <w:marTop w:val="0"/>
                                  <w:marBottom w:val="0"/>
                                  <w:divBdr>
                                    <w:top w:val="none" w:sz="0" w:space="0" w:color="auto"/>
                                    <w:left w:val="none" w:sz="0" w:space="0" w:color="auto"/>
                                    <w:bottom w:val="none" w:sz="0" w:space="0" w:color="auto"/>
                                    <w:right w:val="none" w:sz="0" w:space="0" w:color="auto"/>
                                  </w:divBdr>
                                  <w:divsChild>
                                    <w:div w:id="1025138291">
                                      <w:marLeft w:val="0"/>
                                      <w:marRight w:val="0"/>
                                      <w:marTop w:val="0"/>
                                      <w:marBottom w:val="0"/>
                                      <w:divBdr>
                                        <w:top w:val="none" w:sz="0" w:space="0" w:color="auto"/>
                                        <w:left w:val="none" w:sz="0" w:space="0" w:color="auto"/>
                                        <w:bottom w:val="none" w:sz="0" w:space="0" w:color="auto"/>
                                        <w:right w:val="none" w:sz="0" w:space="0" w:color="auto"/>
                                      </w:divBdr>
                                    </w:div>
                                  </w:divsChild>
                                </w:div>
                                <w:div w:id="328486270">
                                  <w:marLeft w:val="0"/>
                                  <w:marRight w:val="0"/>
                                  <w:marTop w:val="0"/>
                                  <w:marBottom w:val="0"/>
                                  <w:divBdr>
                                    <w:top w:val="none" w:sz="0" w:space="0" w:color="auto"/>
                                    <w:left w:val="none" w:sz="0" w:space="0" w:color="auto"/>
                                    <w:bottom w:val="none" w:sz="0" w:space="0" w:color="auto"/>
                                    <w:right w:val="none" w:sz="0" w:space="0" w:color="auto"/>
                                  </w:divBdr>
                                  <w:divsChild>
                                    <w:div w:id="268203428">
                                      <w:marLeft w:val="0"/>
                                      <w:marRight w:val="0"/>
                                      <w:marTop w:val="0"/>
                                      <w:marBottom w:val="0"/>
                                      <w:divBdr>
                                        <w:top w:val="none" w:sz="0" w:space="0" w:color="auto"/>
                                        <w:left w:val="none" w:sz="0" w:space="0" w:color="auto"/>
                                        <w:bottom w:val="none" w:sz="0" w:space="0" w:color="auto"/>
                                        <w:right w:val="none" w:sz="0" w:space="0" w:color="auto"/>
                                      </w:divBdr>
                                    </w:div>
                                    <w:div w:id="443353749">
                                      <w:marLeft w:val="0"/>
                                      <w:marRight w:val="0"/>
                                      <w:marTop w:val="0"/>
                                      <w:marBottom w:val="0"/>
                                      <w:divBdr>
                                        <w:top w:val="none" w:sz="0" w:space="0" w:color="auto"/>
                                        <w:left w:val="none" w:sz="0" w:space="0" w:color="auto"/>
                                        <w:bottom w:val="none" w:sz="0" w:space="0" w:color="auto"/>
                                        <w:right w:val="none" w:sz="0" w:space="0" w:color="auto"/>
                                      </w:divBdr>
                                      <w:divsChild>
                                        <w:div w:id="526255732">
                                          <w:marLeft w:val="0"/>
                                          <w:marRight w:val="0"/>
                                          <w:marTop w:val="0"/>
                                          <w:marBottom w:val="0"/>
                                          <w:divBdr>
                                            <w:top w:val="none" w:sz="0" w:space="0" w:color="auto"/>
                                            <w:left w:val="none" w:sz="0" w:space="0" w:color="auto"/>
                                            <w:bottom w:val="none" w:sz="0" w:space="0" w:color="auto"/>
                                            <w:right w:val="none" w:sz="0" w:space="0" w:color="auto"/>
                                          </w:divBdr>
                                          <w:divsChild>
                                            <w:div w:id="90322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33991">
                                      <w:marLeft w:val="0"/>
                                      <w:marRight w:val="0"/>
                                      <w:marTop w:val="0"/>
                                      <w:marBottom w:val="0"/>
                                      <w:divBdr>
                                        <w:top w:val="none" w:sz="0" w:space="0" w:color="auto"/>
                                        <w:left w:val="none" w:sz="0" w:space="0" w:color="auto"/>
                                        <w:bottom w:val="none" w:sz="0" w:space="0" w:color="auto"/>
                                        <w:right w:val="none" w:sz="0" w:space="0" w:color="auto"/>
                                      </w:divBdr>
                                      <w:divsChild>
                                        <w:div w:id="799766983">
                                          <w:marLeft w:val="0"/>
                                          <w:marRight w:val="0"/>
                                          <w:marTop w:val="0"/>
                                          <w:marBottom w:val="0"/>
                                          <w:divBdr>
                                            <w:top w:val="none" w:sz="0" w:space="0" w:color="auto"/>
                                            <w:left w:val="none" w:sz="0" w:space="0" w:color="auto"/>
                                            <w:bottom w:val="none" w:sz="0" w:space="0" w:color="auto"/>
                                            <w:right w:val="none" w:sz="0" w:space="0" w:color="auto"/>
                                          </w:divBdr>
                                          <w:divsChild>
                                            <w:div w:id="18363927">
                                              <w:marLeft w:val="0"/>
                                              <w:marRight w:val="0"/>
                                              <w:marTop w:val="0"/>
                                              <w:marBottom w:val="0"/>
                                              <w:divBdr>
                                                <w:top w:val="none" w:sz="0" w:space="0" w:color="auto"/>
                                                <w:left w:val="none" w:sz="0" w:space="0" w:color="auto"/>
                                                <w:bottom w:val="none" w:sz="0" w:space="0" w:color="auto"/>
                                                <w:right w:val="none" w:sz="0" w:space="0" w:color="auto"/>
                                              </w:divBdr>
                                              <w:divsChild>
                                                <w:div w:id="443157445">
                                                  <w:marLeft w:val="0"/>
                                                  <w:marRight w:val="0"/>
                                                  <w:marTop w:val="0"/>
                                                  <w:marBottom w:val="0"/>
                                                  <w:divBdr>
                                                    <w:top w:val="none" w:sz="0" w:space="0" w:color="auto"/>
                                                    <w:left w:val="none" w:sz="0" w:space="0" w:color="auto"/>
                                                    <w:bottom w:val="none" w:sz="0" w:space="0" w:color="auto"/>
                                                    <w:right w:val="none" w:sz="0" w:space="0" w:color="auto"/>
                                                  </w:divBdr>
                                                  <w:divsChild>
                                                    <w:div w:id="71434299">
                                                      <w:marLeft w:val="0"/>
                                                      <w:marRight w:val="0"/>
                                                      <w:marTop w:val="0"/>
                                                      <w:marBottom w:val="0"/>
                                                      <w:divBdr>
                                                        <w:top w:val="none" w:sz="0" w:space="0" w:color="auto"/>
                                                        <w:left w:val="none" w:sz="0" w:space="0" w:color="auto"/>
                                                        <w:bottom w:val="none" w:sz="0" w:space="0" w:color="auto"/>
                                                        <w:right w:val="none" w:sz="0" w:space="0" w:color="auto"/>
                                                      </w:divBdr>
                                                    </w:div>
                                                    <w:div w:id="1429304108">
                                                      <w:marLeft w:val="0"/>
                                                      <w:marRight w:val="0"/>
                                                      <w:marTop w:val="0"/>
                                                      <w:marBottom w:val="0"/>
                                                      <w:divBdr>
                                                        <w:top w:val="none" w:sz="0" w:space="0" w:color="auto"/>
                                                        <w:left w:val="none" w:sz="0" w:space="0" w:color="auto"/>
                                                        <w:bottom w:val="none" w:sz="0" w:space="0" w:color="auto"/>
                                                        <w:right w:val="none" w:sz="0" w:space="0" w:color="auto"/>
                                                      </w:divBdr>
                                                    </w:div>
                                                    <w:div w:id="4260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794171">
                                      <w:marLeft w:val="0"/>
                                      <w:marRight w:val="0"/>
                                      <w:marTop w:val="0"/>
                                      <w:marBottom w:val="0"/>
                                      <w:divBdr>
                                        <w:top w:val="none" w:sz="0" w:space="0" w:color="auto"/>
                                        <w:left w:val="none" w:sz="0" w:space="0" w:color="auto"/>
                                        <w:bottom w:val="none" w:sz="0" w:space="0" w:color="auto"/>
                                        <w:right w:val="none" w:sz="0" w:space="0" w:color="auto"/>
                                      </w:divBdr>
                                      <w:divsChild>
                                        <w:div w:id="533692094">
                                          <w:marLeft w:val="0"/>
                                          <w:marRight w:val="0"/>
                                          <w:marTop w:val="0"/>
                                          <w:marBottom w:val="0"/>
                                          <w:divBdr>
                                            <w:top w:val="none" w:sz="0" w:space="0" w:color="auto"/>
                                            <w:left w:val="none" w:sz="0" w:space="0" w:color="auto"/>
                                            <w:bottom w:val="none" w:sz="0" w:space="0" w:color="auto"/>
                                            <w:right w:val="none" w:sz="0" w:space="0" w:color="auto"/>
                                          </w:divBdr>
                                        </w:div>
                                        <w:div w:id="1707102561">
                                          <w:marLeft w:val="0"/>
                                          <w:marRight w:val="0"/>
                                          <w:marTop w:val="0"/>
                                          <w:marBottom w:val="0"/>
                                          <w:divBdr>
                                            <w:top w:val="none" w:sz="0" w:space="0" w:color="auto"/>
                                            <w:left w:val="none" w:sz="0" w:space="0" w:color="auto"/>
                                            <w:bottom w:val="none" w:sz="0" w:space="0" w:color="auto"/>
                                            <w:right w:val="none" w:sz="0" w:space="0" w:color="auto"/>
                                          </w:divBdr>
                                        </w:div>
                                      </w:divsChild>
                                    </w:div>
                                    <w:div w:id="402215375">
                                      <w:marLeft w:val="0"/>
                                      <w:marRight w:val="0"/>
                                      <w:marTop w:val="0"/>
                                      <w:marBottom w:val="0"/>
                                      <w:divBdr>
                                        <w:top w:val="none" w:sz="0" w:space="0" w:color="auto"/>
                                        <w:left w:val="none" w:sz="0" w:space="0" w:color="auto"/>
                                        <w:bottom w:val="none" w:sz="0" w:space="0" w:color="auto"/>
                                        <w:right w:val="none" w:sz="0" w:space="0" w:color="auto"/>
                                      </w:divBdr>
                                      <w:divsChild>
                                        <w:div w:id="7171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1421</Words>
  <Characters>8106</Characters>
  <Application>Microsoft Office Word</Application>
  <DocSecurity>4</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2016-03-08T08:05:00Z</cp:lastPrinted>
  <dcterms:created xsi:type="dcterms:W3CDTF">2016-03-21T12:03:00Z</dcterms:created>
  <dcterms:modified xsi:type="dcterms:W3CDTF">2016-03-21T12:03:00Z</dcterms:modified>
</cp:coreProperties>
</file>