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2C" w:rsidRDefault="00365D61">
      <w:pPr>
        <w:pStyle w:val="Intestazione"/>
        <w:jc w:val="center"/>
      </w:pPr>
      <w:r>
        <w:rPr>
          <w:noProof/>
        </w:rPr>
        <w:pict>
          <v:shape id="_x0000_s1028" type="#_x0000_t75" style="position:absolute;left:0;text-align:left;margin-left:-18.7pt;margin-top:-14.75pt;width:121.55pt;height:153pt;z-index:-1">
            <v:imagedata r:id="rId9" o:title="logoUSRCalabria1 (5)"/>
          </v:shape>
        </w:pict>
      </w:r>
    </w:p>
    <w:p w:rsidR="000F4C2C" w:rsidRDefault="00365D61">
      <w:pPr>
        <w:pStyle w:val="Intestazione"/>
      </w:pPr>
      <w:r>
        <w:rPr>
          <w:noProof/>
        </w:rPr>
        <w:pict>
          <v:shapetype id="_x0000_t202" coordsize="21600,21600" o:spt="202" path="m,l,21600r21600,l21600,xe">
            <v:stroke joinstyle="miter"/>
            <v:path gradientshapeok="t" o:connecttype="rect"/>
          </v:shapetype>
          <v:shape id="_x0000_s1029" type="#_x0000_t202" style="position:absolute;margin-left:84.15pt;margin-top:9.9pt;width:343.5pt;height:97.35pt;z-index:1" stroked="f">
            <v:textbox style="mso-next-textbox:#_x0000_s1029">
              <w:txbxContent>
                <w:p w:rsidR="000F4C2C" w:rsidRDefault="000F4C2C">
                  <w:pPr>
                    <w:rPr>
                      <w:rFonts w:ascii="Garamond" w:hAnsi="Garamond"/>
                      <w:b/>
                      <w:i/>
                      <w:sz w:val="28"/>
                      <w:szCs w:val="28"/>
                    </w:rPr>
                  </w:pPr>
                  <w:r>
                    <w:rPr>
                      <w:rFonts w:ascii="Garamond" w:hAnsi="Garamond"/>
                      <w:b/>
                      <w:i/>
                      <w:sz w:val="28"/>
                      <w:szCs w:val="28"/>
                    </w:rPr>
                    <w:t>Ministero dell’istruzione, dell’università e della ricerca</w:t>
                  </w:r>
                </w:p>
                <w:p w:rsidR="000F4C2C" w:rsidRDefault="000F4C2C">
                  <w:pPr>
                    <w:jc w:val="center"/>
                    <w:rPr>
                      <w:rFonts w:ascii="Garamond" w:hAnsi="Garamond"/>
                      <w:i/>
                      <w:sz w:val="28"/>
                      <w:szCs w:val="28"/>
                    </w:rPr>
                  </w:pPr>
                  <w:r>
                    <w:rPr>
                      <w:rFonts w:ascii="Garamond" w:hAnsi="Garamond"/>
                      <w:i/>
                      <w:sz w:val="28"/>
                      <w:szCs w:val="28"/>
                    </w:rPr>
                    <w:t xml:space="preserve">Ufficio Scolastico Regionale per </w:t>
                  </w:r>
                  <w:smartTag w:uri="urn:schemas-microsoft-com:office:smarttags" w:element="PersonName">
                    <w:smartTagPr>
                      <w:attr w:name="ProductID" w:val="la Calabria"/>
                    </w:smartTagPr>
                    <w:r>
                      <w:rPr>
                        <w:rFonts w:ascii="Garamond" w:hAnsi="Garamond"/>
                        <w:i/>
                        <w:sz w:val="28"/>
                        <w:szCs w:val="28"/>
                      </w:rPr>
                      <w:t>la Calabria</w:t>
                    </w:r>
                  </w:smartTag>
                </w:p>
                <w:p w:rsidR="000F4C2C" w:rsidRDefault="000F4C2C">
                  <w:pPr>
                    <w:jc w:val="center"/>
                    <w:rPr>
                      <w:rFonts w:ascii="Garamond" w:hAnsi="Garamond"/>
                      <w:i/>
                      <w:sz w:val="28"/>
                      <w:szCs w:val="28"/>
                    </w:rPr>
                  </w:pPr>
                  <w:r>
                    <w:rPr>
                      <w:rFonts w:ascii="Garamond" w:hAnsi="Garamond"/>
                      <w:i/>
                      <w:sz w:val="28"/>
                      <w:szCs w:val="28"/>
                    </w:rPr>
                    <w:t>Direzione Generale</w:t>
                  </w:r>
                </w:p>
                <w:p w:rsidR="000F4C2C" w:rsidRDefault="000F4C2C">
                  <w:pPr>
                    <w:jc w:val="center"/>
                    <w:rPr>
                      <w:rFonts w:ascii="Garamond" w:hAnsi="Garamond"/>
                      <w:i/>
                      <w:sz w:val="28"/>
                      <w:szCs w:val="28"/>
                    </w:rPr>
                  </w:pPr>
                  <w:r>
                    <w:rPr>
                      <w:rFonts w:ascii="Garamond" w:hAnsi="Garamond"/>
                      <w:i/>
                      <w:sz w:val="28"/>
                      <w:szCs w:val="28"/>
                    </w:rPr>
                    <w:t>Ufficio IV</w:t>
                  </w:r>
                </w:p>
                <w:p w:rsidR="00DD4C7A" w:rsidRDefault="00DD4C7A">
                  <w:pPr>
                    <w:jc w:val="center"/>
                    <w:rPr>
                      <w:rFonts w:ascii="Garamond" w:hAnsi="Garamond"/>
                      <w:i/>
                      <w:sz w:val="28"/>
                      <w:szCs w:val="28"/>
                    </w:rPr>
                  </w:pPr>
                  <w:r>
                    <w:rPr>
                      <w:rFonts w:ascii="Garamond" w:hAnsi="Garamond"/>
                      <w:i/>
                      <w:sz w:val="28"/>
                      <w:szCs w:val="28"/>
                    </w:rPr>
                    <w:t>Settore II</w:t>
                  </w:r>
                </w:p>
              </w:txbxContent>
            </v:textbox>
          </v:shape>
        </w:pict>
      </w:r>
    </w:p>
    <w:p w:rsidR="000F4C2C" w:rsidRDefault="000F4C2C">
      <w:pPr>
        <w:pStyle w:val="Intestazione"/>
      </w:pPr>
    </w:p>
    <w:p w:rsidR="000F4C2C" w:rsidRDefault="000F4C2C">
      <w:pPr>
        <w:pStyle w:val="Intestazione"/>
      </w:pPr>
    </w:p>
    <w:p w:rsidR="000F4C2C" w:rsidRDefault="000F4C2C">
      <w:pPr>
        <w:pStyle w:val="Intestazione"/>
        <w:jc w:val="right"/>
      </w:pPr>
    </w:p>
    <w:p w:rsidR="000F4C2C" w:rsidRDefault="000F4C2C">
      <w:pPr>
        <w:pStyle w:val="Intestazione"/>
        <w:jc w:val="right"/>
      </w:pPr>
    </w:p>
    <w:p w:rsidR="000F4C2C" w:rsidRDefault="000F4C2C">
      <w:pPr>
        <w:pStyle w:val="Intestazione"/>
        <w:jc w:val="right"/>
      </w:pPr>
    </w:p>
    <w:p w:rsidR="000F4C2C" w:rsidRDefault="000F4C2C">
      <w:pPr>
        <w:tabs>
          <w:tab w:val="left" w:pos="180"/>
          <w:tab w:val="right" w:pos="9638"/>
        </w:tabs>
        <w:spacing w:line="360" w:lineRule="auto"/>
        <w:rPr>
          <w:bCs/>
        </w:rPr>
      </w:pPr>
      <w:r>
        <w:rPr>
          <w:bCs/>
        </w:rPr>
        <w:tab/>
      </w:r>
    </w:p>
    <w:p w:rsidR="00DD4C7A" w:rsidRDefault="00DD4C7A">
      <w:pPr>
        <w:autoSpaceDE w:val="0"/>
        <w:autoSpaceDN w:val="0"/>
        <w:adjustRightInd w:val="0"/>
        <w:jc w:val="center"/>
        <w:rPr>
          <w:rFonts w:ascii="Bookman Old Style" w:hAnsi="Bookman Old Style"/>
          <w:b/>
          <w:bCs/>
          <w:sz w:val="20"/>
          <w:szCs w:val="28"/>
        </w:rPr>
      </w:pPr>
    </w:p>
    <w:p w:rsidR="000F4C2C" w:rsidRDefault="000F4C2C">
      <w:pPr>
        <w:autoSpaceDE w:val="0"/>
        <w:autoSpaceDN w:val="0"/>
        <w:adjustRightInd w:val="0"/>
        <w:jc w:val="center"/>
        <w:rPr>
          <w:rFonts w:ascii="Bookman Old Style" w:hAnsi="Bookman Old Style"/>
          <w:b/>
          <w:bCs/>
          <w:sz w:val="20"/>
          <w:szCs w:val="28"/>
        </w:rPr>
      </w:pPr>
      <w:r>
        <w:rPr>
          <w:rFonts w:ascii="Bookman Old Style" w:hAnsi="Bookman Old Style"/>
          <w:b/>
          <w:bCs/>
          <w:sz w:val="20"/>
          <w:szCs w:val="28"/>
        </w:rPr>
        <w:t>CONTRATTO INTEGRATIVO REGIONALE</w:t>
      </w:r>
    </w:p>
    <w:p w:rsidR="000F4C2C" w:rsidRDefault="000F4C2C">
      <w:pPr>
        <w:autoSpaceDE w:val="0"/>
        <w:autoSpaceDN w:val="0"/>
        <w:adjustRightInd w:val="0"/>
        <w:jc w:val="center"/>
        <w:rPr>
          <w:rFonts w:ascii="Bookman Old Style" w:hAnsi="Bookman Old Style"/>
          <w:b/>
          <w:bCs/>
          <w:sz w:val="20"/>
          <w:szCs w:val="28"/>
        </w:rPr>
      </w:pPr>
      <w:r>
        <w:rPr>
          <w:rFonts w:ascii="Bookman Old Style" w:hAnsi="Bookman Old Style"/>
          <w:b/>
          <w:bCs/>
          <w:sz w:val="20"/>
          <w:szCs w:val="28"/>
        </w:rPr>
        <w:t xml:space="preserve">SUI CRITERI PER </w:t>
      </w:r>
      <w:smartTag w:uri="urn:schemas-microsoft-com:office:smarttags" w:element="PersonName">
        <w:smartTagPr>
          <w:attr w:name="ProductID" w:val="LA FRUIZIONE"/>
        </w:smartTagPr>
        <w:r>
          <w:rPr>
            <w:rFonts w:ascii="Bookman Old Style" w:hAnsi="Bookman Old Style"/>
            <w:b/>
            <w:bCs/>
            <w:sz w:val="20"/>
            <w:szCs w:val="28"/>
          </w:rPr>
          <w:t>LA FRUIZIONE</w:t>
        </w:r>
      </w:smartTag>
    </w:p>
    <w:p w:rsidR="000F4C2C" w:rsidRDefault="000F4C2C">
      <w:pPr>
        <w:autoSpaceDE w:val="0"/>
        <w:autoSpaceDN w:val="0"/>
        <w:adjustRightInd w:val="0"/>
        <w:jc w:val="center"/>
        <w:rPr>
          <w:rFonts w:ascii="Bookman Old Style" w:hAnsi="Bookman Old Style"/>
          <w:b/>
          <w:bCs/>
          <w:sz w:val="20"/>
          <w:szCs w:val="28"/>
        </w:rPr>
      </w:pPr>
      <w:r>
        <w:rPr>
          <w:rFonts w:ascii="Bookman Old Style" w:hAnsi="Bookman Old Style"/>
          <w:b/>
          <w:bCs/>
          <w:sz w:val="20"/>
          <w:szCs w:val="28"/>
        </w:rPr>
        <w:t>DEI PERMESSI PER IL DIRITTO ALLO STUDIO</w:t>
      </w:r>
    </w:p>
    <w:p w:rsidR="000F4C2C" w:rsidRDefault="000F4C2C">
      <w:pPr>
        <w:autoSpaceDE w:val="0"/>
        <w:autoSpaceDN w:val="0"/>
        <w:adjustRightInd w:val="0"/>
        <w:jc w:val="center"/>
        <w:rPr>
          <w:rFonts w:ascii="Bookman Old Style" w:hAnsi="Bookman Old Style"/>
          <w:sz w:val="20"/>
        </w:rPr>
      </w:pPr>
      <w:r>
        <w:rPr>
          <w:rFonts w:ascii="Bookman Old Style" w:hAnsi="Bookman Old Style"/>
          <w:sz w:val="20"/>
        </w:rPr>
        <w:t>(art. 4, comma 4, lett. a) del CCNL 29 novembre 2007)</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 xml:space="preserve">Il giorno </w:t>
      </w:r>
      <w:r w:rsidR="00E43774">
        <w:rPr>
          <w:rFonts w:ascii="Bookman Old Style" w:hAnsi="Bookman Old Style"/>
          <w:sz w:val="20"/>
        </w:rPr>
        <w:t>14 del mese di ottobre 2014</w:t>
      </w:r>
      <w:r>
        <w:rPr>
          <w:rFonts w:ascii="Bookman Old Style" w:hAnsi="Bookman Old Style"/>
          <w:sz w:val="20"/>
        </w:rPr>
        <w:t xml:space="preserve">, presso l'Ufficio Scolastico Regionale per </w:t>
      </w:r>
      <w:smartTag w:uri="urn:schemas-microsoft-com:office:smarttags" w:element="PersonName">
        <w:smartTagPr>
          <w:attr w:name="ProductID" w:val="la Calabria"/>
        </w:smartTagPr>
        <w:r>
          <w:rPr>
            <w:rFonts w:ascii="Bookman Old Style" w:hAnsi="Bookman Old Style"/>
            <w:sz w:val="20"/>
          </w:rPr>
          <w:t>la Calabria</w:t>
        </w:r>
      </w:smartTag>
      <w:r>
        <w:rPr>
          <w:rFonts w:ascii="Bookman Old Style" w:hAnsi="Bookman Old Style"/>
          <w:sz w:val="20"/>
        </w:rPr>
        <w:t xml:space="preserve">, </w:t>
      </w:r>
      <w:r w:rsidR="00E43774">
        <w:rPr>
          <w:rFonts w:ascii="Bookman Old Style" w:hAnsi="Bookman Old Style"/>
          <w:sz w:val="20"/>
        </w:rPr>
        <w:t xml:space="preserve">in Catanzaro, </w:t>
      </w:r>
      <w:r>
        <w:rPr>
          <w:rFonts w:ascii="Bookman Old Style" w:hAnsi="Bookman Old Style"/>
          <w:sz w:val="20"/>
        </w:rPr>
        <w:t>ha avuto luogo l'incontro tra la delegazione di parte pubblica e quella di parte sindacale, per procedere alla verifica e revisione del Cont</w:t>
      </w:r>
      <w:r w:rsidR="00E43774">
        <w:rPr>
          <w:rFonts w:ascii="Bookman Old Style" w:hAnsi="Bookman Old Style"/>
          <w:sz w:val="20"/>
        </w:rPr>
        <w:t>ratto Integrativo Regionale dell’1 dicembre 2009</w:t>
      </w:r>
      <w:r>
        <w:rPr>
          <w:rFonts w:ascii="Bookman Old Style" w:hAnsi="Bookman Old Style"/>
          <w:sz w:val="20"/>
        </w:rPr>
        <w:t xml:space="preserve"> e successive integrazioni</w:t>
      </w:r>
      <w:r w:rsidR="00E43774">
        <w:rPr>
          <w:rFonts w:ascii="Bookman Old Style" w:hAnsi="Bookman Old Style"/>
          <w:sz w:val="20"/>
        </w:rPr>
        <w:t xml:space="preserve"> e</w:t>
      </w:r>
      <w:r>
        <w:rPr>
          <w:rFonts w:ascii="Bookman Old Style" w:hAnsi="Bookman Old Style"/>
          <w:sz w:val="20"/>
        </w:rPr>
        <w:t xml:space="preserve"> relativo ai criteri per la fruizione dei permessi per il diritto allo studio.</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LE PARTI</w:t>
      </w:r>
    </w:p>
    <w:p w:rsidR="000F4C2C" w:rsidRDefault="000F4C2C">
      <w:pPr>
        <w:autoSpaceDE w:val="0"/>
        <w:autoSpaceDN w:val="0"/>
        <w:adjustRightInd w:val="0"/>
        <w:jc w:val="center"/>
        <w:rPr>
          <w:rFonts w:ascii="Bookman Old Style" w:hAnsi="Bookman Old Style"/>
          <w:b/>
          <w:bCs/>
          <w:sz w:val="20"/>
        </w:rPr>
      </w:pP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 xml:space="preserve">VISTO </w:t>
      </w:r>
      <w:r>
        <w:rPr>
          <w:rFonts w:ascii="Bookman Old Style" w:hAnsi="Bookman Old Style"/>
          <w:sz w:val="20"/>
        </w:rPr>
        <w:t>l’art. 3 del D.P.R. 395/88, che prevede che i pubblici dipendenti hanno titolo a beneficiare nel corso dell’anno solare di permessi straordinari retribuiti nella misura massima di 150 ore individuali;</w:t>
      </w: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 xml:space="preserve">VISTO </w:t>
      </w:r>
      <w:r>
        <w:rPr>
          <w:rFonts w:ascii="Bookman Old Style" w:hAnsi="Bookman Old Style"/>
          <w:sz w:val="20"/>
        </w:rPr>
        <w:t>il D.L.vo 30.03.01, n. 165 e successive modific</w:t>
      </w:r>
      <w:r w:rsidR="00E43774">
        <w:rPr>
          <w:rFonts w:ascii="Bookman Old Style" w:hAnsi="Bookman Old Style"/>
          <w:sz w:val="20"/>
        </w:rPr>
        <w:t>he</w:t>
      </w:r>
      <w:r>
        <w:rPr>
          <w:rFonts w:ascii="Bookman Old Style" w:hAnsi="Bookman Old Style"/>
          <w:sz w:val="20"/>
        </w:rPr>
        <w:t xml:space="preserve"> e integrazioni;</w:t>
      </w: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VISTO</w:t>
      </w:r>
      <w:r w:rsidR="00E43774">
        <w:rPr>
          <w:rFonts w:ascii="Bookman Old Style" w:hAnsi="Bookman Old Style"/>
          <w:b/>
          <w:bCs/>
          <w:sz w:val="20"/>
        </w:rPr>
        <w:t xml:space="preserve"> </w:t>
      </w:r>
      <w:r>
        <w:rPr>
          <w:rFonts w:ascii="Bookman Old Style" w:hAnsi="Bookman Old Style"/>
          <w:sz w:val="20"/>
        </w:rPr>
        <w:t xml:space="preserve">il D.P.R. </w:t>
      </w:r>
      <w:r w:rsidR="00E43774">
        <w:rPr>
          <w:rFonts w:ascii="Bookman Old Style" w:hAnsi="Bookman Old Style"/>
          <w:sz w:val="20"/>
        </w:rPr>
        <w:t xml:space="preserve">n. </w:t>
      </w:r>
      <w:r>
        <w:rPr>
          <w:rFonts w:ascii="Bookman Old Style" w:hAnsi="Bookman Old Style"/>
          <w:sz w:val="20"/>
        </w:rPr>
        <w:t>275 dell’8.03.99, recante norme in materia di autonomia delle istituzioni scolastiche, ai sensi dell’art. 21 della l</w:t>
      </w:r>
      <w:r w:rsidR="00E43774">
        <w:rPr>
          <w:rFonts w:ascii="Bookman Old Style" w:hAnsi="Bookman Old Style"/>
          <w:sz w:val="20"/>
        </w:rPr>
        <w:t>.</w:t>
      </w:r>
      <w:r>
        <w:rPr>
          <w:rFonts w:ascii="Bookman Old Style" w:hAnsi="Bookman Old Style"/>
          <w:sz w:val="20"/>
        </w:rPr>
        <w:t xml:space="preserve"> 15.03.97, n. 59;</w:t>
      </w: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 xml:space="preserve">VISTA </w:t>
      </w:r>
      <w:smartTag w:uri="urn:schemas-microsoft-com:office:smarttags" w:element="PersonName">
        <w:smartTagPr>
          <w:attr w:name="ProductID" w:val="la C.M."/>
        </w:smartTagPr>
        <w:r>
          <w:rPr>
            <w:rFonts w:ascii="Bookman Old Style" w:hAnsi="Bookman Old Style"/>
            <w:sz w:val="20"/>
          </w:rPr>
          <w:t>la C.M.</w:t>
        </w:r>
      </w:smartTag>
      <w:r>
        <w:rPr>
          <w:rFonts w:ascii="Bookman Old Style" w:hAnsi="Bookman Old Style"/>
          <w:sz w:val="20"/>
        </w:rPr>
        <w:t xml:space="preserve"> n. 319 del 24.10.91 che detta le istruzioni operative per la fruizione dei permessi;</w:t>
      </w: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 xml:space="preserve">VISTA </w:t>
      </w:r>
      <w:smartTag w:uri="urn:schemas-microsoft-com:office:smarttags" w:element="PersonName">
        <w:smartTagPr>
          <w:attr w:name="ProductID" w:val="la C.M."/>
        </w:smartTagPr>
        <w:r>
          <w:rPr>
            <w:rFonts w:ascii="Bookman Old Style" w:hAnsi="Bookman Old Style"/>
            <w:sz w:val="20"/>
          </w:rPr>
          <w:t>la C.M.</w:t>
        </w:r>
      </w:smartTag>
      <w:r>
        <w:rPr>
          <w:rFonts w:ascii="Bookman Old Style" w:hAnsi="Bookman Old Style"/>
          <w:sz w:val="20"/>
        </w:rPr>
        <w:t xml:space="preserve"> n. 130 del 21.04.00, che individua quale destinatario dei permessi anche il personale assunto a tempo determinato in misura proporzionale alle prestazioni lavorative rese;</w:t>
      </w:r>
    </w:p>
    <w:p w:rsidR="000F4C2C" w:rsidRDefault="000F4C2C">
      <w:pPr>
        <w:autoSpaceDE w:val="0"/>
        <w:autoSpaceDN w:val="0"/>
        <w:adjustRightInd w:val="0"/>
        <w:ind w:left="720" w:hanging="720"/>
        <w:jc w:val="both"/>
        <w:rPr>
          <w:rFonts w:ascii="Bookman Old Style" w:hAnsi="Bookman Old Style"/>
          <w:sz w:val="20"/>
        </w:rPr>
      </w:pPr>
      <w:r>
        <w:rPr>
          <w:rFonts w:ascii="Bookman Old Style" w:hAnsi="Bookman Old Style"/>
          <w:b/>
          <w:bCs/>
          <w:sz w:val="20"/>
        </w:rPr>
        <w:t xml:space="preserve">VISTO </w:t>
      </w:r>
      <w:r>
        <w:rPr>
          <w:rFonts w:ascii="Bookman Old Style" w:hAnsi="Bookman Old Style"/>
          <w:sz w:val="20"/>
        </w:rPr>
        <w:t>l'art. 4, comma 4, lettera a), del CCNL 29.11.07 che prevede la contrattazione integrativa a livello regionale in merito ai "criteri per la fruizione dei permessi per il diritto allo studio";</w:t>
      </w:r>
    </w:p>
    <w:p w:rsidR="00E43774" w:rsidRDefault="00E43774">
      <w:pPr>
        <w:autoSpaceDE w:val="0"/>
        <w:autoSpaceDN w:val="0"/>
        <w:adjustRightInd w:val="0"/>
        <w:jc w:val="center"/>
        <w:rPr>
          <w:rFonts w:ascii="Bookman Old Style" w:hAnsi="Bookman Old Style"/>
          <w:b/>
          <w:bCs/>
          <w:sz w:val="20"/>
        </w:rPr>
      </w:pP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 xml:space="preserve">C O N V E N G O N O </w:t>
      </w:r>
    </w:p>
    <w:p w:rsidR="000F4C2C" w:rsidRDefault="000F4C2C">
      <w:pPr>
        <w:autoSpaceDE w:val="0"/>
        <w:autoSpaceDN w:val="0"/>
        <w:adjustRightInd w:val="0"/>
        <w:jc w:val="center"/>
        <w:rPr>
          <w:rFonts w:ascii="Bookman Old Style" w:hAnsi="Bookman Old Style"/>
          <w:b/>
          <w:bCs/>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di procedere alla riscrittura del testo del Contratto Integrativo Regionale per la fruizione dei permessi per il diri</w:t>
      </w:r>
      <w:r w:rsidR="00E43774">
        <w:rPr>
          <w:rFonts w:ascii="Bookman Old Style" w:hAnsi="Bookman Old Style"/>
          <w:sz w:val="20"/>
        </w:rPr>
        <w:t>tto allo studio, sottoscritto l’1.12.09</w:t>
      </w:r>
      <w:r>
        <w:rPr>
          <w:rFonts w:ascii="Bookman Old Style" w:hAnsi="Bookman Old Style"/>
          <w:sz w:val="20"/>
        </w:rPr>
        <w:t>, mantenendone i caratteri fondamentali e aggiornando i riferimenti normativi e contrattuali.</w:t>
      </w:r>
    </w:p>
    <w:p w:rsidR="000F4C2C" w:rsidRDefault="000F4C2C">
      <w:pPr>
        <w:autoSpaceDE w:val="0"/>
        <w:autoSpaceDN w:val="0"/>
        <w:adjustRightInd w:val="0"/>
        <w:jc w:val="both"/>
        <w:rPr>
          <w:rFonts w:ascii="Bookman Old Style" w:hAnsi="Bookman Old Style"/>
          <w:b/>
          <w:bCs/>
          <w:sz w:val="20"/>
        </w:rPr>
      </w:pPr>
    </w:p>
    <w:p w:rsidR="00DD4C7A" w:rsidRDefault="00DD4C7A">
      <w:pPr>
        <w:autoSpaceDE w:val="0"/>
        <w:autoSpaceDN w:val="0"/>
        <w:adjustRightInd w:val="0"/>
        <w:jc w:val="both"/>
        <w:rPr>
          <w:rFonts w:ascii="Bookman Old Style" w:hAnsi="Bookman Old Style"/>
          <w:b/>
          <w:bCs/>
          <w:sz w:val="20"/>
        </w:rPr>
      </w:pP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CAPO I</w:t>
      </w: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DISPOSIZIONI GENERALI</w:t>
      </w:r>
    </w:p>
    <w:p w:rsidR="000F4C2C" w:rsidRDefault="000F4C2C">
      <w:pPr>
        <w:autoSpaceDE w:val="0"/>
        <w:autoSpaceDN w:val="0"/>
        <w:adjustRightInd w:val="0"/>
        <w:jc w:val="both"/>
        <w:rPr>
          <w:rFonts w:ascii="Bookman Old Style" w:hAnsi="Bookman Old Style"/>
          <w:b/>
          <w:bCs/>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1 – Campo di applicazione, durata e decorrenza</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35"/>
        </w:numPr>
        <w:autoSpaceDE w:val="0"/>
        <w:autoSpaceDN w:val="0"/>
        <w:adjustRightInd w:val="0"/>
        <w:jc w:val="both"/>
        <w:rPr>
          <w:rFonts w:ascii="Bookman Old Style" w:hAnsi="Bookman Old Style"/>
          <w:sz w:val="20"/>
        </w:rPr>
      </w:pPr>
      <w:r>
        <w:rPr>
          <w:rFonts w:ascii="Bookman Old Style" w:hAnsi="Bookman Old Style"/>
          <w:sz w:val="20"/>
        </w:rPr>
        <w:t>Può usufruire dei permessi straordinari retribuiti per il diritto allo studio di cui all’art. 3 del D.P.R. 395/88 (d’ora in avanti, “permessi”) il personale docente, educativo ed ATA, in servizio a tempo indeterminato, il personale con contratto a tempo determinato annuale o fino al termine delle attività didattiche, nonché il personale di cui all’art. 11, c. 4.</w:t>
      </w:r>
    </w:p>
    <w:p w:rsidR="000F4C2C" w:rsidRPr="00DD4C7A" w:rsidRDefault="000F4C2C" w:rsidP="00DD4C7A">
      <w:pPr>
        <w:numPr>
          <w:ilvl w:val="0"/>
          <w:numId w:val="35"/>
        </w:numPr>
        <w:autoSpaceDE w:val="0"/>
        <w:autoSpaceDN w:val="0"/>
        <w:adjustRightInd w:val="0"/>
        <w:jc w:val="both"/>
        <w:rPr>
          <w:rFonts w:ascii="Bookman Old Style" w:hAnsi="Bookman Old Style"/>
          <w:sz w:val="20"/>
        </w:rPr>
      </w:pPr>
      <w:r>
        <w:rPr>
          <w:rFonts w:ascii="Bookman Old Style" w:hAnsi="Bookman Old Style"/>
          <w:sz w:val="20"/>
        </w:rPr>
        <w:t>Il presente contra</w:t>
      </w:r>
      <w:r w:rsidR="00AF54CE">
        <w:rPr>
          <w:rFonts w:ascii="Bookman Old Style" w:hAnsi="Bookman Old Style"/>
          <w:sz w:val="20"/>
        </w:rPr>
        <w:t>tto ha durata quadriennale (2014-2018</w:t>
      </w:r>
      <w:r>
        <w:rPr>
          <w:rFonts w:ascii="Bookman Old Style" w:hAnsi="Bookman Old Style"/>
          <w:sz w:val="20"/>
        </w:rPr>
        <w:t>); potrà essere sottoposto a verifica,</w:t>
      </w:r>
      <w:r w:rsidR="00AF54CE">
        <w:rPr>
          <w:rFonts w:ascii="Bookman Old Style" w:hAnsi="Bookman Old Style"/>
          <w:sz w:val="20"/>
        </w:rPr>
        <w:t xml:space="preserve"> </w:t>
      </w:r>
      <w:r w:rsidRPr="00DD4C7A">
        <w:rPr>
          <w:rFonts w:ascii="Bookman Old Style" w:hAnsi="Bookman Old Style"/>
          <w:sz w:val="20"/>
        </w:rPr>
        <w:t>nel corso della sua validità, su richiesta di uno dei soggetti firmatari; l’eventuale nuovo accordo è stipulato secondo la procedura prevista dall’accordo decentrato integrativo regionale sulle relazioni sindacali.</w:t>
      </w:r>
    </w:p>
    <w:p w:rsidR="000F4C2C" w:rsidRDefault="000F4C2C">
      <w:pPr>
        <w:autoSpaceDE w:val="0"/>
        <w:autoSpaceDN w:val="0"/>
        <w:adjustRightInd w:val="0"/>
        <w:jc w:val="both"/>
        <w:rPr>
          <w:rFonts w:ascii="Bookman Old Style" w:hAnsi="Bookman Old Style"/>
          <w:b/>
          <w:bCs/>
          <w:sz w:val="20"/>
        </w:rPr>
      </w:pPr>
    </w:p>
    <w:p w:rsidR="00DD4C7A" w:rsidRDefault="00DD4C7A">
      <w:pPr>
        <w:autoSpaceDE w:val="0"/>
        <w:autoSpaceDN w:val="0"/>
        <w:adjustRightInd w:val="0"/>
        <w:jc w:val="both"/>
        <w:rPr>
          <w:rFonts w:ascii="Bookman Old Style" w:hAnsi="Bookman Old Style"/>
          <w:b/>
          <w:bCs/>
          <w:sz w:val="20"/>
        </w:rPr>
      </w:pP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CAPO II</w:t>
      </w: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lastRenderedPageBreak/>
        <w:t>RELAZIONI SINDACALI</w:t>
      </w:r>
    </w:p>
    <w:p w:rsidR="000F4C2C" w:rsidRDefault="000F4C2C">
      <w:pPr>
        <w:autoSpaceDE w:val="0"/>
        <w:autoSpaceDN w:val="0"/>
        <w:adjustRightInd w:val="0"/>
        <w:jc w:val="center"/>
        <w:rPr>
          <w:rFonts w:ascii="Bookman Old Style" w:hAnsi="Bookman Old Style"/>
          <w:b/>
          <w:bCs/>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2 – Interpretazione autentica</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36"/>
        </w:numPr>
        <w:autoSpaceDE w:val="0"/>
        <w:autoSpaceDN w:val="0"/>
        <w:adjustRightInd w:val="0"/>
        <w:jc w:val="both"/>
        <w:rPr>
          <w:rFonts w:ascii="Bookman Old Style" w:hAnsi="Bookman Old Style"/>
          <w:sz w:val="20"/>
        </w:rPr>
      </w:pPr>
      <w:r>
        <w:rPr>
          <w:rFonts w:ascii="Bookman Old Style" w:hAnsi="Bookman Old Style"/>
          <w:sz w:val="20"/>
        </w:rPr>
        <w:t>Qualora insorgano controversie sull’interpretazione del presente contratto, le parti che lo hanno sottoscritto, entro 10 giorni dalla richiesta di uno dei firmatari, si incontrano per definire consensualmente il significato della clausola controversa, sulla base delle procedure previste dall’art. 2 del CCNL 29.11.07.</w:t>
      </w:r>
    </w:p>
    <w:p w:rsidR="000F4C2C" w:rsidRDefault="000F4C2C">
      <w:pPr>
        <w:numPr>
          <w:ilvl w:val="0"/>
          <w:numId w:val="36"/>
        </w:numPr>
        <w:autoSpaceDE w:val="0"/>
        <w:autoSpaceDN w:val="0"/>
        <w:adjustRightInd w:val="0"/>
        <w:jc w:val="both"/>
        <w:rPr>
          <w:rFonts w:ascii="Bookman Old Style" w:hAnsi="Bookman Old Style"/>
          <w:sz w:val="20"/>
        </w:rPr>
      </w:pPr>
      <w:r>
        <w:rPr>
          <w:rFonts w:ascii="Bookman Old Style" w:hAnsi="Bookman Old Style"/>
          <w:sz w:val="20"/>
        </w:rPr>
        <w:t>L’eventuale accordo raggiunto sostituisce la clausola controversa a partire dal nuovo accordo.</w:t>
      </w:r>
    </w:p>
    <w:p w:rsidR="000F4C2C" w:rsidRDefault="000F4C2C">
      <w:pPr>
        <w:numPr>
          <w:ilvl w:val="0"/>
          <w:numId w:val="36"/>
        </w:numPr>
        <w:autoSpaceDE w:val="0"/>
        <w:autoSpaceDN w:val="0"/>
        <w:adjustRightInd w:val="0"/>
        <w:jc w:val="both"/>
        <w:rPr>
          <w:rFonts w:ascii="Bookman Old Style" w:hAnsi="Bookman Old Style"/>
          <w:sz w:val="20"/>
        </w:rPr>
      </w:pPr>
      <w:r>
        <w:rPr>
          <w:rFonts w:ascii="Bookman Old Style" w:hAnsi="Bookman Old Style"/>
          <w:sz w:val="20"/>
        </w:rPr>
        <w:t>Di tale ulteriore accordo verrà data tempestiva informazione a tutte le istituzioni scolastiche.</w:t>
      </w:r>
    </w:p>
    <w:p w:rsidR="000F4C2C" w:rsidRDefault="000F4C2C">
      <w:pPr>
        <w:autoSpaceDE w:val="0"/>
        <w:autoSpaceDN w:val="0"/>
        <w:adjustRightInd w:val="0"/>
        <w:jc w:val="both"/>
        <w:rPr>
          <w:rFonts w:ascii="Bookman Old Style" w:hAnsi="Bookman Old Style"/>
          <w:b/>
          <w:bCs/>
          <w:sz w:val="20"/>
        </w:rPr>
      </w:pP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CAPO III</w:t>
      </w: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 xml:space="preserve">PROCEDURE PER L’INDIVIDUAZIONE DEGLI AVENTI TITOLO E </w:t>
      </w:r>
    </w:p>
    <w:p w:rsidR="000F4C2C" w:rsidRDefault="000F4C2C">
      <w:pPr>
        <w:autoSpaceDE w:val="0"/>
        <w:autoSpaceDN w:val="0"/>
        <w:adjustRightInd w:val="0"/>
        <w:jc w:val="center"/>
        <w:rPr>
          <w:rFonts w:ascii="Bookman Old Style" w:hAnsi="Bookman Old Style"/>
          <w:b/>
          <w:bCs/>
          <w:sz w:val="20"/>
        </w:rPr>
      </w:pPr>
      <w:r>
        <w:rPr>
          <w:rFonts w:ascii="Bookman Old Style" w:hAnsi="Bookman Old Style"/>
          <w:b/>
          <w:bCs/>
          <w:sz w:val="20"/>
        </w:rPr>
        <w:t xml:space="preserve">PER </w:t>
      </w:r>
      <w:smartTag w:uri="urn:schemas-microsoft-com:office:smarttags" w:element="PersonName">
        <w:smartTagPr>
          <w:attr w:name="ProductID" w:val="LA FRUIZIONE DEI"/>
        </w:smartTagPr>
        <w:r>
          <w:rPr>
            <w:rFonts w:ascii="Bookman Old Style" w:hAnsi="Bookman Old Style"/>
            <w:b/>
            <w:bCs/>
            <w:sz w:val="20"/>
          </w:rPr>
          <w:t>LA FRUIZIONE DEI</w:t>
        </w:r>
      </w:smartTag>
      <w:r>
        <w:rPr>
          <w:rFonts w:ascii="Bookman Old Style" w:hAnsi="Bookman Old Style"/>
          <w:b/>
          <w:bCs/>
          <w:sz w:val="20"/>
        </w:rPr>
        <w:t xml:space="preserve"> PERMESSI</w:t>
      </w:r>
    </w:p>
    <w:p w:rsidR="000F4C2C" w:rsidRDefault="000F4C2C">
      <w:pPr>
        <w:autoSpaceDE w:val="0"/>
        <w:autoSpaceDN w:val="0"/>
        <w:adjustRightInd w:val="0"/>
        <w:jc w:val="center"/>
        <w:rPr>
          <w:rFonts w:ascii="Bookman Old Style" w:hAnsi="Bookman Old Style"/>
          <w:b/>
          <w:bCs/>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3 – Norme generali</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37"/>
        </w:numPr>
        <w:autoSpaceDE w:val="0"/>
        <w:autoSpaceDN w:val="0"/>
        <w:adjustRightInd w:val="0"/>
        <w:jc w:val="both"/>
        <w:rPr>
          <w:rFonts w:ascii="Bookman Old Style" w:hAnsi="Bookman Old Style"/>
          <w:sz w:val="20"/>
        </w:rPr>
      </w:pPr>
      <w:r>
        <w:rPr>
          <w:rFonts w:ascii="Bookman Old Style" w:hAnsi="Bookman Old Style"/>
          <w:sz w:val="20"/>
        </w:rPr>
        <w:t>I permessi sono fruibili fino ad un massimo di 150 ore annue individuali per anno solare.</w:t>
      </w:r>
    </w:p>
    <w:p w:rsidR="000F4C2C" w:rsidRDefault="000F4C2C">
      <w:pPr>
        <w:numPr>
          <w:ilvl w:val="0"/>
          <w:numId w:val="37"/>
        </w:numPr>
        <w:autoSpaceDE w:val="0"/>
        <w:autoSpaceDN w:val="0"/>
        <w:adjustRightInd w:val="0"/>
        <w:jc w:val="both"/>
        <w:rPr>
          <w:rFonts w:ascii="Bookman Old Style" w:hAnsi="Bookman Old Style"/>
          <w:sz w:val="20"/>
        </w:rPr>
      </w:pPr>
      <w:r>
        <w:rPr>
          <w:rFonts w:ascii="Bookman Old Style" w:hAnsi="Bookman Old Style"/>
          <w:sz w:val="20"/>
        </w:rPr>
        <w:t>I beneficiari con incarico a tempo indeterminato con contratto a tempo parziale e i beneficiari assunti con incarico a tempo determinato hanno diritto ad un numero di ore di permesso proporzionale alla prestazione lavorativa, con arrotondamento all’unità oraria superiore; il criterio di proporzionalità va applicato anche nei confronti del personale con contratto a tempo determinato e orario di servizio inferiore a quello contrattualmente stabilito come obbligatorio, sempre con arrotondamento all’unità oraria superiore.</w:t>
      </w:r>
    </w:p>
    <w:p w:rsidR="000F4C2C" w:rsidRDefault="000F4C2C">
      <w:pPr>
        <w:numPr>
          <w:ilvl w:val="0"/>
          <w:numId w:val="37"/>
        </w:numPr>
        <w:autoSpaceDE w:val="0"/>
        <w:autoSpaceDN w:val="0"/>
        <w:adjustRightInd w:val="0"/>
        <w:jc w:val="both"/>
        <w:rPr>
          <w:rFonts w:ascii="Bookman Old Style" w:hAnsi="Bookman Old Style"/>
          <w:sz w:val="20"/>
        </w:rPr>
      </w:pPr>
      <w:r>
        <w:rPr>
          <w:rFonts w:ascii="Bookman Old Style" w:hAnsi="Bookman Old Style"/>
          <w:sz w:val="20"/>
        </w:rPr>
        <w:t>Il limite massimo di permessi individuali concedibili è stabilito nel 3% delle unità complessive in servizio a livello provinciale per ogni anno scolastico, con arrotondamento all’unità superiore.</w:t>
      </w:r>
    </w:p>
    <w:p w:rsidR="000F4C2C" w:rsidRDefault="000F4C2C">
      <w:pPr>
        <w:numPr>
          <w:ilvl w:val="0"/>
          <w:numId w:val="37"/>
        </w:numPr>
        <w:autoSpaceDE w:val="0"/>
        <w:autoSpaceDN w:val="0"/>
        <w:adjustRightInd w:val="0"/>
        <w:jc w:val="both"/>
        <w:rPr>
          <w:rFonts w:ascii="Bookman Old Style" w:hAnsi="Bookman Old Style"/>
          <w:sz w:val="20"/>
        </w:rPr>
      </w:pPr>
      <w:r>
        <w:rPr>
          <w:rFonts w:ascii="Bookman Old Style" w:hAnsi="Bookman Old Style"/>
          <w:sz w:val="20"/>
        </w:rPr>
        <w:t>I corsi, la cui frequenza può dar titolo a fruire dei permessi, sono quelli indicati all'art. 3 del D.P.R. 395/88, come di seguito specificati:</w:t>
      </w:r>
    </w:p>
    <w:p w:rsidR="000F4C2C" w:rsidRDefault="000F4C2C">
      <w:pPr>
        <w:numPr>
          <w:ilvl w:val="1"/>
          <w:numId w:val="38"/>
        </w:numPr>
        <w:autoSpaceDE w:val="0"/>
        <w:autoSpaceDN w:val="0"/>
        <w:adjustRightInd w:val="0"/>
        <w:jc w:val="both"/>
        <w:rPr>
          <w:rFonts w:ascii="Bookman Old Style" w:hAnsi="Bookman Old Style"/>
          <w:sz w:val="20"/>
        </w:rPr>
      </w:pPr>
      <w:r>
        <w:rPr>
          <w:rFonts w:ascii="Bookman Old Style" w:hAnsi="Bookman Old Style"/>
          <w:sz w:val="20"/>
        </w:rPr>
        <w:t>corsi universitari o post-universitari, questi ultimi purché previsti dagli statuti delle università statali o legalmente riconosci</w:t>
      </w:r>
      <w:r w:rsidR="00DD4C7A">
        <w:rPr>
          <w:rFonts w:ascii="Bookman Old Style" w:hAnsi="Bookman Old Style"/>
          <w:sz w:val="20"/>
        </w:rPr>
        <w:t>ute</w:t>
      </w:r>
      <w:r>
        <w:rPr>
          <w:rFonts w:ascii="Bookman Old Style" w:hAnsi="Bookman Old Style"/>
          <w:sz w:val="20"/>
        </w:rPr>
        <w:t>;</w:t>
      </w:r>
    </w:p>
    <w:p w:rsidR="000F4C2C" w:rsidRDefault="000F4C2C">
      <w:pPr>
        <w:numPr>
          <w:ilvl w:val="1"/>
          <w:numId w:val="38"/>
        </w:numPr>
        <w:autoSpaceDE w:val="0"/>
        <w:autoSpaceDN w:val="0"/>
        <w:adjustRightInd w:val="0"/>
        <w:jc w:val="both"/>
        <w:rPr>
          <w:rFonts w:ascii="Bookman Old Style" w:hAnsi="Bookman Old Style"/>
          <w:sz w:val="20"/>
        </w:rPr>
      </w:pPr>
      <w:r>
        <w:rPr>
          <w:rFonts w:ascii="Bookman Old Style" w:hAnsi="Bookman Old Style"/>
          <w:sz w:val="20"/>
        </w:rPr>
        <w:t>corsi finalizzati al conseguimento di titoli di studio aventi valore legale, di attestati</w:t>
      </w:r>
    </w:p>
    <w:p w:rsidR="000F4C2C" w:rsidRDefault="000F4C2C">
      <w:pPr>
        <w:autoSpaceDE w:val="0"/>
        <w:autoSpaceDN w:val="0"/>
        <w:adjustRightInd w:val="0"/>
        <w:ind w:left="708" w:firstLine="708"/>
        <w:jc w:val="both"/>
        <w:rPr>
          <w:rFonts w:ascii="Bookman Old Style" w:hAnsi="Bookman Old Style"/>
          <w:sz w:val="20"/>
        </w:rPr>
      </w:pPr>
      <w:r>
        <w:rPr>
          <w:rFonts w:ascii="Bookman Old Style" w:hAnsi="Bookman Old Style"/>
          <w:sz w:val="20"/>
        </w:rPr>
        <w:t xml:space="preserve"> professionali, di titoli di specializzazione riconosciuti dall'ordinamento pubblico.</w:t>
      </w:r>
    </w:p>
    <w:p w:rsidR="000F4C2C" w:rsidRDefault="000F4C2C">
      <w:pPr>
        <w:autoSpaceDE w:val="0"/>
        <w:autoSpaceDN w:val="0"/>
        <w:adjustRightInd w:val="0"/>
        <w:ind w:left="708" w:firstLine="708"/>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4 – Determinazione del contingente, e compensazioni e informazione al personale</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39"/>
        </w:numPr>
        <w:autoSpaceDE w:val="0"/>
        <w:autoSpaceDN w:val="0"/>
        <w:adjustRightInd w:val="0"/>
        <w:jc w:val="both"/>
        <w:rPr>
          <w:rFonts w:ascii="Bookman Old Style" w:hAnsi="Bookman Old Style"/>
          <w:sz w:val="20"/>
        </w:rPr>
      </w:pPr>
      <w:r>
        <w:rPr>
          <w:rFonts w:ascii="Bookman Old Style" w:hAnsi="Bookman Old Style"/>
          <w:sz w:val="20"/>
        </w:rPr>
        <w:t>Ai fini dell’individuazione del contingente di personale, va considerata come base di calcolo la dotazione organica complessiva provinciale, adeguata alla situazione di fatto.</w:t>
      </w:r>
    </w:p>
    <w:p w:rsidR="000F4C2C" w:rsidRDefault="000F4C2C">
      <w:pPr>
        <w:numPr>
          <w:ilvl w:val="0"/>
          <w:numId w:val="39"/>
        </w:numPr>
        <w:autoSpaceDE w:val="0"/>
        <w:autoSpaceDN w:val="0"/>
        <w:adjustRightInd w:val="0"/>
        <w:jc w:val="both"/>
        <w:rPr>
          <w:rFonts w:ascii="Bookman Old Style" w:hAnsi="Bookman Old Style"/>
          <w:sz w:val="20"/>
        </w:rPr>
      </w:pPr>
      <w:r>
        <w:rPr>
          <w:rFonts w:ascii="Bookman Old Style" w:hAnsi="Bookman Old Style"/>
          <w:sz w:val="20"/>
        </w:rPr>
        <w:t>Per quanto attiene il personale ATA e il personale educativo, il contingente è pari al 3% dell’organico provinciale complessivo. L’organico del personale docente dovrà invece essere considerato distintamente per gradi di istruzione.</w:t>
      </w:r>
    </w:p>
    <w:p w:rsidR="000F4C2C" w:rsidRDefault="000F4C2C">
      <w:pPr>
        <w:numPr>
          <w:ilvl w:val="0"/>
          <w:numId w:val="39"/>
        </w:numPr>
        <w:autoSpaceDE w:val="0"/>
        <w:autoSpaceDN w:val="0"/>
        <w:adjustRightInd w:val="0"/>
        <w:jc w:val="both"/>
        <w:rPr>
          <w:rFonts w:ascii="Bookman Old Style" w:hAnsi="Bookman Old Style"/>
          <w:sz w:val="20"/>
        </w:rPr>
      </w:pPr>
      <w:r>
        <w:rPr>
          <w:rFonts w:ascii="Bookman Old Style" w:hAnsi="Bookman Old Style"/>
          <w:sz w:val="20"/>
        </w:rPr>
        <w:t>Il Dirigente di ogni  Articolazione Territoriale Provinciale presente sul territorio regionale determinerà, con atto da affiggere all'albo entro il 30 ottobre dell'anno cui si riferiscono i permessi, il numero complessivo dei permessi concedibili, distinti per tipologia di personale, come indicato nel comma preced</w:t>
      </w:r>
      <w:r w:rsidR="00DD4C7A">
        <w:rPr>
          <w:rFonts w:ascii="Bookman Old Style" w:hAnsi="Bookman Old Style"/>
          <w:sz w:val="20"/>
        </w:rPr>
        <w:t>ente; per l’anno scolastico 2014/2015</w:t>
      </w:r>
      <w:r>
        <w:rPr>
          <w:rFonts w:ascii="Bookman Old Style" w:hAnsi="Bookman Old Style"/>
          <w:sz w:val="20"/>
        </w:rPr>
        <w:t xml:space="preserve"> la suddetta data </w:t>
      </w:r>
      <w:r w:rsidR="00DD4C7A">
        <w:rPr>
          <w:rFonts w:ascii="Bookman Old Style" w:hAnsi="Bookman Old Style"/>
          <w:sz w:val="20"/>
        </w:rPr>
        <w:t>è il 30 dicembre</w:t>
      </w:r>
      <w:r>
        <w:rPr>
          <w:rFonts w:ascii="Bookman Old Style" w:hAnsi="Bookman Old Style"/>
          <w:sz w:val="20"/>
        </w:rPr>
        <w:t>.</w:t>
      </w:r>
    </w:p>
    <w:p w:rsidR="000F4C2C" w:rsidRDefault="000F4C2C">
      <w:pPr>
        <w:numPr>
          <w:ilvl w:val="0"/>
          <w:numId w:val="39"/>
        </w:numPr>
        <w:autoSpaceDE w:val="0"/>
        <w:autoSpaceDN w:val="0"/>
        <w:adjustRightInd w:val="0"/>
        <w:jc w:val="both"/>
        <w:rPr>
          <w:rFonts w:ascii="Bookman Old Style" w:hAnsi="Bookman Old Style"/>
          <w:sz w:val="20"/>
        </w:rPr>
      </w:pPr>
      <w:r>
        <w:rPr>
          <w:rFonts w:ascii="Bookman Old Style" w:hAnsi="Bookman Old Style"/>
          <w:sz w:val="20"/>
        </w:rPr>
        <w:t>Subito dopo la determinazione del contingente, sarà data tempestiva comunicazione alle scuole a mezzo di apposita circolare e pubblicazione sui siti web delle Articolazioni Territoriali Provinciali, in modo che l’informazione sia diffusa capillarmente fra il personale interessato.</w:t>
      </w:r>
    </w:p>
    <w:p w:rsidR="000F4C2C" w:rsidRDefault="000F4C2C">
      <w:pPr>
        <w:numPr>
          <w:ilvl w:val="0"/>
          <w:numId w:val="39"/>
        </w:numPr>
        <w:autoSpaceDE w:val="0"/>
        <w:autoSpaceDN w:val="0"/>
        <w:adjustRightInd w:val="0"/>
        <w:jc w:val="both"/>
        <w:rPr>
          <w:rFonts w:ascii="Bookman Old Style" w:hAnsi="Bookman Old Style"/>
          <w:sz w:val="20"/>
        </w:rPr>
      </w:pPr>
      <w:r>
        <w:rPr>
          <w:rFonts w:ascii="Bookman Old Style" w:hAnsi="Bookman Old Style"/>
          <w:sz w:val="20"/>
        </w:rPr>
        <w:t>Qualora le richieste di fruizione dei permessi eccedano il contingente autorizzabile, all’interno della medesima provincia si potrà procedere a compensazioni, proporzionali alle quote iniziali, rispetto a quegli ambiti in cui si registrino richieste inferiori al contingente. Nel corso del procedimento verrà data informazione ai sindacati territoriali.</w:t>
      </w:r>
    </w:p>
    <w:p w:rsidR="000F4C2C" w:rsidRDefault="000F4C2C">
      <w:pPr>
        <w:autoSpaceDE w:val="0"/>
        <w:autoSpaceDN w:val="0"/>
        <w:adjustRightInd w:val="0"/>
        <w:ind w:left="36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5 – Tempi e modalità di presentazione delle domande</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40"/>
        </w:numPr>
        <w:autoSpaceDE w:val="0"/>
        <w:autoSpaceDN w:val="0"/>
        <w:adjustRightInd w:val="0"/>
        <w:jc w:val="both"/>
        <w:rPr>
          <w:rFonts w:ascii="Bookman Old Style" w:hAnsi="Bookman Old Style"/>
          <w:sz w:val="20"/>
        </w:rPr>
      </w:pPr>
      <w:r>
        <w:rPr>
          <w:rFonts w:ascii="Bookman Old Style" w:hAnsi="Bookman Old Style"/>
          <w:sz w:val="20"/>
        </w:rPr>
        <w:lastRenderedPageBreak/>
        <w:t>La domanda per la fruizione dei permessi da parte del personale con contratto a tempo indeterminato e con contratto a tempo determinato annuale o fino al termine delle attività didattiche deve essere presentata, esclusivamente per il tramite del Dirigente Scolastico, agli Uffici delle Articolazioni Territoriali Provinciali, territorialmente competenti, entro il 15 novembre dell'anno cui si riferiscono i permessi.</w:t>
      </w:r>
    </w:p>
    <w:p w:rsidR="000F4C2C" w:rsidRDefault="000F4C2C">
      <w:pPr>
        <w:numPr>
          <w:ilvl w:val="0"/>
          <w:numId w:val="40"/>
        </w:numPr>
        <w:autoSpaceDE w:val="0"/>
        <w:autoSpaceDN w:val="0"/>
        <w:adjustRightInd w:val="0"/>
        <w:jc w:val="both"/>
        <w:rPr>
          <w:rFonts w:ascii="Bookman Old Style" w:hAnsi="Bookman Old Style"/>
          <w:sz w:val="20"/>
        </w:rPr>
      </w:pPr>
      <w:r>
        <w:rPr>
          <w:rFonts w:ascii="Bookman Old Style" w:hAnsi="Bookman Old Style"/>
          <w:sz w:val="20"/>
        </w:rPr>
        <w:t xml:space="preserve">Il personale eventualmente assunto con contratto annuale o fino al termine delle attività didattiche dopo il 15 novembre dovrà produrre domanda, di norma entro il quinto giorno dalla nomina e comunque entro il 10 dicembre; </w:t>
      </w:r>
      <w:r w:rsidR="00DD4C7A">
        <w:rPr>
          <w:rFonts w:ascii="Bookman Old Style" w:hAnsi="Bookman Old Style"/>
          <w:sz w:val="20"/>
        </w:rPr>
        <w:t>per il solo anno scolastico 2014/2015</w:t>
      </w:r>
      <w:r>
        <w:rPr>
          <w:rFonts w:ascii="Bookman Old Style" w:hAnsi="Bookman Old Style"/>
          <w:sz w:val="20"/>
        </w:rPr>
        <w:t xml:space="preserve"> il term</w:t>
      </w:r>
      <w:r w:rsidR="00DD4C7A">
        <w:rPr>
          <w:rFonts w:ascii="Bookman Old Style" w:hAnsi="Bookman Old Style"/>
          <w:sz w:val="20"/>
        </w:rPr>
        <w:t>ine è fissato al 15 gennaio 2015</w:t>
      </w:r>
      <w:r>
        <w:rPr>
          <w:rFonts w:ascii="Bookman Old Style" w:hAnsi="Bookman Old Style"/>
          <w:sz w:val="20"/>
        </w:rPr>
        <w:t>.</w:t>
      </w:r>
    </w:p>
    <w:p w:rsidR="000F4C2C" w:rsidRDefault="000F4C2C">
      <w:pPr>
        <w:numPr>
          <w:ilvl w:val="0"/>
          <w:numId w:val="40"/>
        </w:numPr>
        <w:autoSpaceDE w:val="0"/>
        <w:autoSpaceDN w:val="0"/>
        <w:adjustRightInd w:val="0"/>
        <w:jc w:val="both"/>
        <w:rPr>
          <w:rFonts w:ascii="Bookman Old Style" w:hAnsi="Bookman Old Style"/>
          <w:sz w:val="20"/>
        </w:rPr>
      </w:pPr>
      <w:r>
        <w:rPr>
          <w:rFonts w:ascii="Bookman Old Style" w:hAnsi="Bookman Old Style"/>
          <w:sz w:val="20"/>
        </w:rPr>
        <w:t>Nella domanda, redatta in carta semplice, unitamente alla esplicita richiesta di concessione dei permessi straordinari retribuiti di cui all'art. 3 D.P.R. 395/88, gli interessati devono dichiarare sotto la propria responsabilità i seguenti dati:</w:t>
      </w:r>
    </w:p>
    <w:p w:rsidR="000F4C2C" w:rsidRDefault="000F4C2C">
      <w:pPr>
        <w:autoSpaceDE w:val="0"/>
        <w:autoSpaceDN w:val="0"/>
        <w:adjustRightInd w:val="0"/>
        <w:ind w:left="1418"/>
        <w:jc w:val="both"/>
        <w:rPr>
          <w:rFonts w:ascii="Bookman Old Style" w:hAnsi="Bookman Old Style"/>
          <w:sz w:val="20"/>
        </w:rPr>
      </w:pPr>
      <w:r>
        <w:rPr>
          <w:rFonts w:ascii="Bookman Old Style" w:hAnsi="Bookman Old Style"/>
          <w:sz w:val="20"/>
        </w:rPr>
        <w:t>1) nome e cognome, luogo e data di nascita;</w:t>
      </w:r>
    </w:p>
    <w:p w:rsidR="000F4C2C" w:rsidRDefault="000F4C2C">
      <w:pPr>
        <w:autoSpaceDE w:val="0"/>
        <w:autoSpaceDN w:val="0"/>
        <w:adjustRightInd w:val="0"/>
        <w:ind w:left="1418" w:firstLine="22"/>
        <w:jc w:val="both"/>
        <w:rPr>
          <w:rFonts w:ascii="Bookman Old Style" w:hAnsi="Bookman Old Style"/>
          <w:sz w:val="20"/>
        </w:rPr>
      </w:pPr>
      <w:r>
        <w:rPr>
          <w:rFonts w:ascii="Bookman Old Style" w:hAnsi="Bookman Old Style"/>
          <w:sz w:val="20"/>
        </w:rPr>
        <w:t>2) tipologia del corso di studio a cui sono iscritti;</w:t>
      </w:r>
    </w:p>
    <w:p w:rsidR="000F4C2C" w:rsidRDefault="000F4C2C">
      <w:pPr>
        <w:autoSpaceDE w:val="0"/>
        <w:autoSpaceDN w:val="0"/>
        <w:adjustRightInd w:val="0"/>
        <w:ind w:left="1418"/>
        <w:jc w:val="both"/>
        <w:rPr>
          <w:rFonts w:ascii="Bookman Old Style" w:hAnsi="Bookman Old Style"/>
          <w:sz w:val="20"/>
        </w:rPr>
      </w:pPr>
      <w:r>
        <w:rPr>
          <w:rFonts w:ascii="Bookman Old Style" w:hAnsi="Bookman Old Style"/>
          <w:sz w:val="20"/>
        </w:rPr>
        <w:t xml:space="preserve">3) grado di scuola e sede di servizio per il personale docente; sede di servizio per il  </w:t>
      </w:r>
    </w:p>
    <w:p w:rsidR="000F4C2C" w:rsidRDefault="000F4C2C">
      <w:pPr>
        <w:autoSpaceDE w:val="0"/>
        <w:autoSpaceDN w:val="0"/>
        <w:adjustRightInd w:val="0"/>
        <w:ind w:left="1418"/>
        <w:jc w:val="both"/>
        <w:rPr>
          <w:rFonts w:ascii="Bookman Old Style" w:hAnsi="Bookman Old Style"/>
          <w:sz w:val="20"/>
        </w:rPr>
      </w:pPr>
      <w:r>
        <w:rPr>
          <w:rFonts w:ascii="Bookman Old Style" w:hAnsi="Bookman Old Style"/>
          <w:sz w:val="20"/>
        </w:rPr>
        <w:t xml:space="preserve">    personale educativo; profilo professionale e sede di servizio per il personale ATA;</w:t>
      </w:r>
    </w:p>
    <w:p w:rsidR="000F4C2C" w:rsidRDefault="000F4C2C">
      <w:pPr>
        <w:autoSpaceDE w:val="0"/>
        <w:autoSpaceDN w:val="0"/>
        <w:adjustRightInd w:val="0"/>
        <w:ind w:left="1418" w:firstLine="22"/>
        <w:jc w:val="both"/>
        <w:rPr>
          <w:rFonts w:ascii="Bookman Old Style" w:hAnsi="Bookman Old Style"/>
          <w:sz w:val="20"/>
        </w:rPr>
      </w:pPr>
      <w:r>
        <w:rPr>
          <w:rFonts w:ascii="Bookman Old Style" w:hAnsi="Bookman Old Style"/>
          <w:sz w:val="20"/>
        </w:rPr>
        <w:t xml:space="preserve">4) l’anzianità di servizio di ruolo e di pre-ruolo per il personale con incarico a tempo </w:t>
      </w:r>
    </w:p>
    <w:p w:rsidR="000F4C2C" w:rsidRDefault="000F4C2C">
      <w:pPr>
        <w:autoSpaceDE w:val="0"/>
        <w:autoSpaceDN w:val="0"/>
        <w:adjustRightInd w:val="0"/>
        <w:ind w:left="1730"/>
        <w:jc w:val="both"/>
        <w:rPr>
          <w:rFonts w:ascii="Bookman Old Style" w:hAnsi="Bookman Old Style"/>
          <w:sz w:val="20"/>
        </w:rPr>
      </w:pPr>
      <w:r>
        <w:rPr>
          <w:rFonts w:ascii="Bookman Old Style" w:hAnsi="Bookman Old Style"/>
          <w:sz w:val="20"/>
        </w:rPr>
        <w:t>indeterminato; per il personale con incarico a tempo determinato, indicazione del numero di anni scolastici valutabili ai fini del riconoscimento dei servizi preruolo, conformemente a quanto previsto dal CCNI sulla mobilità del personale docente, educativo ed ATA;</w:t>
      </w:r>
    </w:p>
    <w:p w:rsidR="000F4C2C" w:rsidRDefault="000F4C2C">
      <w:pPr>
        <w:autoSpaceDE w:val="0"/>
        <w:autoSpaceDN w:val="0"/>
        <w:adjustRightInd w:val="0"/>
        <w:ind w:left="1440"/>
        <w:jc w:val="both"/>
        <w:rPr>
          <w:rFonts w:ascii="Bookman Old Style" w:hAnsi="Bookman Old Style"/>
          <w:sz w:val="20"/>
        </w:rPr>
      </w:pPr>
      <w:r>
        <w:rPr>
          <w:rFonts w:ascii="Bookman Old Style" w:hAnsi="Bookman Old Style"/>
          <w:sz w:val="20"/>
        </w:rPr>
        <w:t>5) l’eventuale costituzione del rapporto di lavoro con orario inferiore a quello contrattualmente previsto come obbligatorio;</w:t>
      </w:r>
    </w:p>
    <w:p w:rsidR="000F4C2C" w:rsidRDefault="000F4C2C">
      <w:pPr>
        <w:autoSpaceDE w:val="0"/>
        <w:autoSpaceDN w:val="0"/>
        <w:adjustRightInd w:val="0"/>
        <w:ind w:left="1440"/>
        <w:jc w:val="both"/>
        <w:rPr>
          <w:rFonts w:ascii="Bookman Old Style" w:hAnsi="Bookman Old Style"/>
          <w:sz w:val="20"/>
        </w:rPr>
      </w:pPr>
      <w:r>
        <w:rPr>
          <w:rFonts w:ascii="Bookman Old Style" w:hAnsi="Bookman Old Style"/>
          <w:sz w:val="20"/>
        </w:rPr>
        <w:t>6) l’indicazione del ricorrere delle condizioni di cui all’articolo 7, commi 2, 3 e 5.</w:t>
      </w:r>
    </w:p>
    <w:p w:rsidR="000F4C2C" w:rsidRDefault="000F4C2C">
      <w:pPr>
        <w:autoSpaceDE w:val="0"/>
        <w:autoSpaceDN w:val="0"/>
        <w:adjustRightInd w:val="0"/>
        <w:ind w:left="708" w:firstLine="708"/>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6 – Compilazione delle graduatorie</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 xml:space="preserve">Ogni Articolazione Territoriale Provinciale compilerà </w:t>
      </w:r>
      <w:r w:rsidR="00DD4C7A">
        <w:rPr>
          <w:rFonts w:ascii="Bookman Old Style" w:hAnsi="Bookman Old Style"/>
          <w:sz w:val="20"/>
        </w:rPr>
        <w:t xml:space="preserve">più graduatorie, conformemente </w:t>
      </w:r>
      <w:r>
        <w:rPr>
          <w:rFonts w:ascii="Bookman Old Style" w:hAnsi="Bookman Old Style"/>
          <w:sz w:val="20"/>
        </w:rPr>
        <w:t>a quanto previsto dall’articolo 5, comma 2, secondo il seguente ordine di priorità:</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frequenza di corsi finalizzati al conseguimento del titolo di studio proprio della qualifica di appartenenza o per l’acceso alle qualifiche superiori;</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compresi i corsi di abilitazione e specializzazione per l'insegnamento su posti di sostegno, con riferimento a tutte le modalità connesse; corsi di riconversione professionale e quelli comunque riconosciuti dall'ordinamento pubblico;</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frequenza di corsi finalizzati al conseguimento di competenze linguistiche, con     particolare riferimento alla lingua inglese, per il personale della scuola primaria;</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 xml:space="preserve"> frequenza di corsi finalizzati al conseguimento di un diploma di laurea (o titolo equipollente) o di istruzione secondaria;</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frequenza di corsi finalizzati al conseguimento di titoli di studio post-universitari;</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frequenza di corsi finalizzati al conseguimento di altro titolo di studio;</w:t>
      </w:r>
    </w:p>
    <w:p w:rsidR="000F4C2C" w:rsidRDefault="000F4C2C">
      <w:pPr>
        <w:numPr>
          <w:ilvl w:val="1"/>
          <w:numId w:val="42"/>
        </w:numPr>
        <w:autoSpaceDE w:val="0"/>
        <w:autoSpaceDN w:val="0"/>
        <w:adjustRightInd w:val="0"/>
        <w:jc w:val="both"/>
        <w:rPr>
          <w:rFonts w:ascii="Bookman Old Style" w:hAnsi="Bookman Old Style"/>
          <w:sz w:val="20"/>
        </w:rPr>
      </w:pPr>
      <w:r>
        <w:rPr>
          <w:rFonts w:ascii="Bookman Old Style" w:hAnsi="Bookman Old Style"/>
          <w:sz w:val="20"/>
        </w:rPr>
        <w:t xml:space="preserve">per la frequenza </w:t>
      </w:r>
      <w:r w:rsidR="00E9735A">
        <w:rPr>
          <w:rFonts w:ascii="Bookman Old Style" w:hAnsi="Bookman Old Style"/>
          <w:sz w:val="20"/>
        </w:rPr>
        <w:t xml:space="preserve">di corsi </w:t>
      </w:r>
      <w:r>
        <w:rPr>
          <w:rFonts w:ascii="Bookman Old Style" w:hAnsi="Bookman Old Style"/>
          <w:sz w:val="20"/>
        </w:rPr>
        <w:t xml:space="preserve">a distanza (on-line) </w:t>
      </w:r>
      <w:r w:rsidR="00DD4C7A">
        <w:rPr>
          <w:rFonts w:ascii="Bookman Old Style" w:hAnsi="Bookman Old Style"/>
          <w:sz w:val="20"/>
        </w:rPr>
        <w:t xml:space="preserve">limitatamente </w:t>
      </w:r>
      <w:r>
        <w:rPr>
          <w:rFonts w:ascii="Bookman Old Style" w:hAnsi="Bookman Old Style"/>
          <w:sz w:val="20"/>
        </w:rPr>
        <w:t xml:space="preserve">alle ore </w:t>
      </w:r>
      <w:r w:rsidR="007E6633">
        <w:rPr>
          <w:rFonts w:ascii="Bookman Old Style" w:hAnsi="Bookman Old Style"/>
          <w:sz w:val="20"/>
        </w:rPr>
        <w:t>on line</w:t>
      </w:r>
      <w:r>
        <w:rPr>
          <w:rFonts w:ascii="Bookman Old Style" w:hAnsi="Bookman Old Style"/>
          <w:sz w:val="20"/>
        </w:rPr>
        <w:t>;</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All’interno di ciascuna tipologia di corso di cui al comma precedente, i permessi sono rinnovabili con priorità assoluta rispetto ad altri richiedenti per il numero di anni pari alla durata legale del corso.</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All’interno di ciascuna tipologia di corso di cui al comma 1, dopo aver soddisfatto le richieste del personale di cui al comma 2, verranno considerati con precedenza coloro che non hanno mai usufruito di permessi per lo stesso tipo di corso.</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In caso di parità delle predette condizioni, verrà privilegiato il personale a tempo indeterminato rispetto a quello a tempo determinato, con riferimento all'anzianità di servizio dichiarata</w:t>
      </w:r>
      <w:r>
        <w:rPr>
          <w:rStyle w:val="Rimandonotaapidipagina"/>
          <w:rFonts w:ascii="Bookman Old Style" w:hAnsi="Bookman Old Style"/>
          <w:sz w:val="20"/>
        </w:rPr>
        <w:footnoteReference w:id="1"/>
      </w:r>
      <w:r>
        <w:rPr>
          <w:rFonts w:ascii="Bookman Old Style" w:hAnsi="Bookman Old Style"/>
          <w:sz w:val="20"/>
        </w:rPr>
        <w:t>; in subordine, verrà presa in considerazione l'età anagrafica, dando la precedenza al più giovane.</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 xml:space="preserve">Oltre il numero di anni pari alla durata legale del corso, i permessi sono rinnovabili entro il limite massimo di un periodo analogo, solo dopo aver soddisfatto tutte le richieste per </w:t>
      </w:r>
      <w:r>
        <w:rPr>
          <w:rFonts w:ascii="Bookman Old Style" w:hAnsi="Bookman Old Style"/>
          <w:sz w:val="20"/>
        </w:rPr>
        <w:lastRenderedPageBreak/>
        <w:t>qualsiasi tipologia di corso e per ogni profilo professionale a livello provinciale e interprovinciale.</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Fermo restando il limite massimo delle 150 ore annue per ciascun interessato e nella eventualità in cui l’aspirante abbia interesse alla frequenza di un secondo corso, sarà possibile nella stessa domanda formulare la richiesta per la frequenza di entrambi i corsi; resta inteso che il secondo corso viene preso in considerazione in subordine.</w:t>
      </w:r>
    </w:p>
    <w:p w:rsidR="000F4C2C" w:rsidRDefault="000F4C2C">
      <w:pPr>
        <w:numPr>
          <w:ilvl w:val="0"/>
          <w:numId w:val="41"/>
        </w:numPr>
        <w:autoSpaceDE w:val="0"/>
        <w:autoSpaceDN w:val="0"/>
        <w:adjustRightInd w:val="0"/>
        <w:jc w:val="both"/>
        <w:rPr>
          <w:rFonts w:ascii="Bookman Old Style" w:hAnsi="Bookman Old Style"/>
          <w:sz w:val="20"/>
        </w:rPr>
      </w:pPr>
      <w:r>
        <w:rPr>
          <w:rFonts w:ascii="Bookman Old Style" w:hAnsi="Bookman Old Style"/>
          <w:sz w:val="20"/>
        </w:rPr>
        <w:t xml:space="preserve">L’Ufficio territorialmente competente a livello provinciale pubblicherà all’albo e sul sito web le graduatorie degli aventi titolo e i relativi provvedimenti di esclusione entro il 15 dicembre di ciascun anno; curerà inoltre l’informazione ai sindacati territoriali; </w:t>
      </w:r>
      <w:r w:rsidR="00E9735A">
        <w:rPr>
          <w:rFonts w:ascii="Bookman Old Style" w:hAnsi="Bookman Old Style"/>
          <w:sz w:val="20"/>
        </w:rPr>
        <w:t>per il solo anno scolastico 2014/2015</w:t>
      </w:r>
      <w:r>
        <w:rPr>
          <w:rFonts w:ascii="Bookman Old Style" w:hAnsi="Bookman Old Style"/>
          <w:sz w:val="20"/>
        </w:rPr>
        <w:t xml:space="preserve"> il term</w:t>
      </w:r>
      <w:r w:rsidR="007E6633">
        <w:rPr>
          <w:rFonts w:ascii="Bookman Old Style" w:hAnsi="Bookman Old Style"/>
          <w:sz w:val="20"/>
        </w:rPr>
        <w:t>ine è fissato al 15 gennaio 2015</w:t>
      </w:r>
      <w:r>
        <w:rPr>
          <w:rFonts w:ascii="Bookman Old Style" w:hAnsi="Bookman Old Style"/>
          <w:sz w:val="20"/>
        </w:rPr>
        <w:t>.</w:t>
      </w:r>
    </w:p>
    <w:p w:rsidR="000F4C2C" w:rsidRDefault="000F4C2C">
      <w:pPr>
        <w:autoSpaceDE w:val="0"/>
        <w:autoSpaceDN w:val="0"/>
        <w:adjustRightInd w:val="0"/>
        <w:ind w:left="36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7 – Reclami e ricorsi</w:t>
      </w:r>
    </w:p>
    <w:p w:rsidR="000F4C2C" w:rsidRDefault="000F4C2C">
      <w:pPr>
        <w:autoSpaceDE w:val="0"/>
        <w:autoSpaceDN w:val="0"/>
        <w:adjustRightInd w:val="0"/>
        <w:jc w:val="both"/>
        <w:rPr>
          <w:rFonts w:ascii="Bookman Old Style" w:hAnsi="Bookman Old Style"/>
          <w:sz w:val="20"/>
          <w:szCs w:val="20"/>
        </w:rPr>
      </w:pPr>
    </w:p>
    <w:p w:rsidR="000F4C2C" w:rsidRDefault="000F4C2C">
      <w:pPr>
        <w:numPr>
          <w:ilvl w:val="0"/>
          <w:numId w:val="43"/>
        </w:numPr>
        <w:autoSpaceDE w:val="0"/>
        <w:autoSpaceDN w:val="0"/>
        <w:adjustRightInd w:val="0"/>
        <w:jc w:val="both"/>
        <w:rPr>
          <w:rFonts w:ascii="Bookman Old Style" w:hAnsi="Bookman Old Style"/>
          <w:sz w:val="20"/>
        </w:rPr>
      </w:pPr>
      <w:r>
        <w:rPr>
          <w:rFonts w:ascii="Bookman Old Style" w:hAnsi="Bookman Old Style"/>
          <w:sz w:val="20"/>
        </w:rPr>
        <w:t>Entro 5 giorni dalla pubblicazione delle graduatorie sono ammessi eventuali reclami per errori materiali.</w:t>
      </w:r>
    </w:p>
    <w:p w:rsidR="000F4C2C" w:rsidRDefault="000F4C2C">
      <w:pPr>
        <w:numPr>
          <w:ilvl w:val="0"/>
          <w:numId w:val="43"/>
        </w:numPr>
        <w:autoSpaceDE w:val="0"/>
        <w:autoSpaceDN w:val="0"/>
        <w:adjustRightInd w:val="0"/>
        <w:jc w:val="both"/>
        <w:rPr>
          <w:rFonts w:ascii="Bookman Old Style" w:hAnsi="Bookman Old Style"/>
          <w:sz w:val="20"/>
        </w:rPr>
      </w:pPr>
      <w:r>
        <w:rPr>
          <w:rFonts w:ascii="Bookman Old Style" w:hAnsi="Bookman Old Style"/>
          <w:sz w:val="20"/>
        </w:rPr>
        <w:t xml:space="preserve"> Entro i termini di legge sono</w:t>
      </w:r>
      <w:r w:rsidR="00D21EC1">
        <w:rPr>
          <w:rFonts w:ascii="Bookman Old Style" w:hAnsi="Bookman Old Style"/>
          <w:sz w:val="20"/>
        </w:rPr>
        <w:t>,</w:t>
      </w:r>
      <w:r>
        <w:rPr>
          <w:rFonts w:ascii="Bookman Old Style" w:hAnsi="Bookman Old Style"/>
          <w:sz w:val="20"/>
        </w:rPr>
        <w:t xml:space="preserve"> altresì</w:t>
      </w:r>
      <w:r w:rsidR="00D21EC1">
        <w:rPr>
          <w:rFonts w:ascii="Bookman Old Style" w:hAnsi="Bookman Old Style"/>
          <w:sz w:val="20"/>
        </w:rPr>
        <w:t>,</w:t>
      </w:r>
      <w:r>
        <w:rPr>
          <w:rFonts w:ascii="Bookman Old Style" w:hAnsi="Bookman Old Style"/>
          <w:sz w:val="20"/>
        </w:rPr>
        <w:t xml:space="preserve"> ammessi ricorsi al giudice ordinario</w:t>
      </w:r>
      <w:r w:rsidR="00D21EC1">
        <w:rPr>
          <w:rFonts w:ascii="Bookman Old Style" w:hAnsi="Bookman Old Style"/>
          <w:sz w:val="20"/>
        </w:rPr>
        <w:t>.</w:t>
      </w:r>
    </w:p>
    <w:p w:rsidR="000F4C2C" w:rsidRDefault="000F4C2C">
      <w:pPr>
        <w:autoSpaceDE w:val="0"/>
        <w:autoSpaceDN w:val="0"/>
        <w:adjustRightInd w:val="0"/>
        <w:ind w:left="36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8 – Modalità di concessione e di fruizione</w:t>
      </w:r>
    </w:p>
    <w:p w:rsidR="000F4C2C" w:rsidRDefault="000F4C2C">
      <w:pPr>
        <w:autoSpaceDE w:val="0"/>
        <w:autoSpaceDN w:val="0"/>
        <w:adjustRightInd w:val="0"/>
        <w:jc w:val="both"/>
        <w:rPr>
          <w:rFonts w:ascii="Bookman Old Style" w:hAnsi="Bookman Old Style"/>
          <w:b/>
          <w:bCs/>
          <w:sz w:val="20"/>
        </w:rPr>
      </w:pPr>
    </w:p>
    <w:p w:rsidR="000F4C2C" w:rsidRDefault="00D21EC1">
      <w:pPr>
        <w:numPr>
          <w:ilvl w:val="0"/>
          <w:numId w:val="44"/>
        </w:numPr>
        <w:autoSpaceDE w:val="0"/>
        <w:autoSpaceDN w:val="0"/>
        <w:adjustRightInd w:val="0"/>
        <w:jc w:val="both"/>
        <w:rPr>
          <w:rFonts w:ascii="Bookman Old Style" w:hAnsi="Bookman Old Style"/>
          <w:sz w:val="20"/>
        </w:rPr>
      </w:pPr>
      <w:r>
        <w:rPr>
          <w:rFonts w:ascii="Bookman Old Style" w:hAnsi="Bookman Old Style"/>
          <w:sz w:val="20"/>
        </w:rPr>
        <w:t>I</w:t>
      </w:r>
      <w:r w:rsidR="000F4C2C">
        <w:rPr>
          <w:rFonts w:ascii="Bookman Old Style" w:hAnsi="Bookman Old Style"/>
          <w:sz w:val="20"/>
        </w:rPr>
        <w:t xml:space="preserve"> provvedimenti formali di concessione dovranno essere predisposti dal Dirigente Scolastico della scuola di servizio entro il 30 dicembre di ogni </w:t>
      </w:r>
      <w:r>
        <w:rPr>
          <w:rFonts w:ascii="Bookman Old Style" w:hAnsi="Bookman Old Style"/>
          <w:sz w:val="20"/>
        </w:rPr>
        <w:t>anno; per l’anno scolastico 2014/2015</w:t>
      </w:r>
      <w:r w:rsidR="000F4C2C">
        <w:rPr>
          <w:rFonts w:ascii="Bookman Old Style" w:hAnsi="Bookman Old Style"/>
          <w:sz w:val="20"/>
        </w:rPr>
        <w:t xml:space="preserve"> il termine è fissato al 30 gennai</w:t>
      </w:r>
      <w:r>
        <w:rPr>
          <w:rFonts w:ascii="Bookman Old Style" w:hAnsi="Bookman Old Style"/>
          <w:sz w:val="20"/>
        </w:rPr>
        <w:t>o 2015</w:t>
      </w:r>
      <w:r w:rsidR="000F4C2C">
        <w:rPr>
          <w:rFonts w:ascii="Bookman Old Style" w:hAnsi="Bookman Old Style"/>
          <w:sz w:val="20"/>
        </w:rPr>
        <w:t>.</w:t>
      </w:r>
    </w:p>
    <w:p w:rsidR="000F4C2C" w:rsidRDefault="000F4C2C">
      <w:pPr>
        <w:numPr>
          <w:ilvl w:val="0"/>
          <w:numId w:val="44"/>
        </w:numPr>
        <w:autoSpaceDE w:val="0"/>
        <w:autoSpaceDN w:val="0"/>
        <w:adjustRightInd w:val="0"/>
        <w:jc w:val="both"/>
        <w:rPr>
          <w:rFonts w:ascii="Bookman Old Style" w:hAnsi="Bookman Old Style"/>
          <w:sz w:val="20"/>
        </w:rPr>
      </w:pPr>
      <w:r>
        <w:rPr>
          <w:rFonts w:ascii="Bookman Old Style" w:hAnsi="Bookman Old Style"/>
          <w:sz w:val="20"/>
        </w:rPr>
        <w:t xml:space="preserve"> Il personale beneficiario dei permessi, al fine di consentire una efficace organizzazione dell’istituzione scolastica, comunica al Dirigente Scolastico il piano annuale di fruizione dei permessi in funzione del calendario degli impegni previsti, fatta salva successiva motivata comunicazione per variazioni del medesimo.</w:t>
      </w:r>
    </w:p>
    <w:p w:rsidR="000F4C2C" w:rsidRDefault="000F4C2C">
      <w:pPr>
        <w:numPr>
          <w:ilvl w:val="0"/>
          <w:numId w:val="44"/>
        </w:numPr>
        <w:autoSpaceDE w:val="0"/>
        <w:autoSpaceDN w:val="0"/>
        <w:adjustRightInd w:val="0"/>
        <w:jc w:val="both"/>
        <w:rPr>
          <w:rFonts w:ascii="Bookman Old Style" w:hAnsi="Bookman Old Style"/>
          <w:sz w:val="20"/>
        </w:rPr>
      </w:pPr>
      <w:r>
        <w:rPr>
          <w:rFonts w:ascii="Bookman Old Style" w:hAnsi="Bookman Old Style"/>
          <w:sz w:val="20"/>
        </w:rPr>
        <w:t>Il personale beneficiario dei permessi ha diritto, salvo inderogabili e motivate esigenze di servizio, a turni o articolazioni diverse dell’orario di lavoro che agevolino la frequenza dei corsi o la preparazione agli esami; inoltre esso non è obbligato a prestazioni di lavoro straordinario durante i giorni festivi e di riposo settimanale.</w:t>
      </w:r>
    </w:p>
    <w:p w:rsidR="000F4C2C" w:rsidRDefault="000F4C2C">
      <w:pPr>
        <w:numPr>
          <w:ilvl w:val="0"/>
          <w:numId w:val="44"/>
        </w:numPr>
        <w:autoSpaceDE w:val="0"/>
        <w:autoSpaceDN w:val="0"/>
        <w:adjustRightInd w:val="0"/>
        <w:jc w:val="both"/>
        <w:rPr>
          <w:rFonts w:ascii="Bookman Old Style" w:hAnsi="Bookman Old Style"/>
          <w:sz w:val="20"/>
        </w:rPr>
      </w:pPr>
      <w:r>
        <w:rPr>
          <w:rFonts w:ascii="Bookman Old Style" w:hAnsi="Bookman Old Style"/>
          <w:sz w:val="20"/>
        </w:rPr>
        <w:t>Atteso che il personale compreso negli elenchi pubblicati dalle singole Articolazioni Territorial</w:t>
      </w:r>
      <w:r w:rsidR="00BA02F2">
        <w:rPr>
          <w:rFonts w:ascii="Bookman Old Style" w:hAnsi="Bookman Old Style"/>
          <w:sz w:val="20"/>
        </w:rPr>
        <w:t>i Provinciali</w:t>
      </w:r>
      <w:r>
        <w:rPr>
          <w:rFonts w:ascii="Bookman Old Style" w:hAnsi="Bookman Old Style"/>
          <w:sz w:val="20"/>
        </w:rPr>
        <w:t xml:space="preserve"> ha diritto ad usufruire dei permessi concessi, sarà cura del Dirigente Scolastico procedere alla sostituzione del personale assente, docente ed ATA, secondo le vigenti disposizioni in materia del personale scolastico.</w:t>
      </w:r>
    </w:p>
    <w:p w:rsidR="000F4C2C" w:rsidRDefault="000F4C2C">
      <w:pPr>
        <w:numPr>
          <w:ilvl w:val="0"/>
          <w:numId w:val="44"/>
        </w:numPr>
        <w:autoSpaceDE w:val="0"/>
        <w:autoSpaceDN w:val="0"/>
        <w:adjustRightInd w:val="0"/>
        <w:jc w:val="both"/>
        <w:rPr>
          <w:rFonts w:ascii="Bookman Old Style" w:hAnsi="Bookman Old Style"/>
          <w:sz w:val="20"/>
        </w:rPr>
      </w:pPr>
      <w:r>
        <w:rPr>
          <w:rFonts w:ascii="Bookman Old Style" w:hAnsi="Bookman Old Style"/>
          <w:sz w:val="20"/>
        </w:rPr>
        <w:t>La fruizione dei permessi, a richiesta degli interessati, può essere articolata:</w:t>
      </w:r>
    </w:p>
    <w:p w:rsidR="000F4C2C" w:rsidRDefault="000F4C2C">
      <w:pPr>
        <w:numPr>
          <w:ilvl w:val="1"/>
          <w:numId w:val="44"/>
        </w:numPr>
        <w:autoSpaceDE w:val="0"/>
        <w:autoSpaceDN w:val="0"/>
        <w:adjustRightInd w:val="0"/>
        <w:jc w:val="both"/>
        <w:rPr>
          <w:rFonts w:ascii="Bookman Old Style" w:hAnsi="Bookman Old Style"/>
          <w:sz w:val="20"/>
        </w:rPr>
      </w:pPr>
      <w:r>
        <w:rPr>
          <w:rFonts w:ascii="Bookman Old Style" w:hAnsi="Bookman Old Style"/>
          <w:sz w:val="20"/>
        </w:rPr>
        <w:t>permessi orari, utilizzando parte dell’orario giornaliero di servizio;</w:t>
      </w:r>
    </w:p>
    <w:p w:rsidR="000F4C2C" w:rsidRDefault="000F4C2C">
      <w:pPr>
        <w:numPr>
          <w:ilvl w:val="1"/>
          <w:numId w:val="44"/>
        </w:numPr>
        <w:autoSpaceDE w:val="0"/>
        <w:autoSpaceDN w:val="0"/>
        <w:adjustRightInd w:val="0"/>
        <w:jc w:val="both"/>
        <w:rPr>
          <w:rFonts w:ascii="Bookman Old Style" w:hAnsi="Bookman Old Style"/>
          <w:sz w:val="20"/>
        </w:rPr>
      </w:pPr>
      <w:r>
        <w:rPr>
          <w:rFonts w:ascii="Bookman Old Style" w:hAnsi="Bookman Old Style"/>
          <w:sz w:val="20"/>
        </w:rPr>
        <w:t>permessi giornalieri, utilizzando l’intero orario giornaliero di servizio;</w:t>
      </w:r>
    </w:p>
    <w:p w:rsidR="000F4C2C" w:rsidRDefault="000F4C2C">
      <w:pPr>
        <w:numPr>
          <w:ilvl w:val="1"/>
          <w:numId w:val="44"/>
        </w:numPr>
        <w:autoSpaceDE w:val="0"/>
        <w:autoSpaceDN w:val="0"/>
        <w:adjustRightInd w:val="0"/>
        <w:jc w:val="both"/>
        <w:rPr>
          <w:rFonts w:ascii="Bookman Old Style" w:hAnsi="Bookman Old Style"/>
          <w:sz w:val="20"/>
        </w:rPr>
      </w:pPr>
      <w:r>
        <w:rPr>
          <w:rFonts w:ascii="Bookman Old Style" w:hAnsi="Bookman Old Style"/>
          <w:sz w:val="20"/>
        </w:rPr>
        <w:t>cumulo dei permessi di cui al punto 1) e 2).</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9</w:t>
      </w:r>
      <w:r w:rsidR="00BA02F2">
        <w:rPr>
          <w:rFonts w:ascii="Bookman Old Style" w:hAnsi="Bookman Old Style"/>
          <w:b/>
          <w:bCs/>
          <w:sz w:val="20"/>
        </w:rPr>
        <w:t xml:space="preserve"> </w:t>
      </w:r>
      <w:r>
        <w:rPr>
          <w:rFonts w:ascii="Bookman Old Style" w:hAnsi="Bookman Old Style"/>
          <w:b/>
          <w:bCs/>
          <w:sz w:val="20"/>
        </w:rPr>
        <w:t>– Certificazione</w:t>
      </w:r>
    </w:p>
    <w:p w:rsidR="000F4C2C" w:rsidRDefault="000F4C2C">
      <w:pPr>
        <w:autoSpaceDE w:val="0"/>
        <w:autoSpaceDN w:val="0"/>
        <w:adjustRightInd w:val="0"/>
        <w:jc w:val="both"/>
        <w:rPr>
          <w:rFonts w:ascii="Bookman Old Style" w:hAnsi="Bookman Old Style"/>
          <w:b/>
          <w:bCs/>
          <w:sz w:val="20"/>
        </w:rPr>
      </w:pPr>
    </w:p>
    <w:p w:rsidR="000F4C2C" w:rsidRPr="00ED3746" w:rsidRDefault="000F4C2C">
      <w:pPr>
        <w:numPr>
          <w:ilvl w:val="0"/>
          <w:numId w:val="45"/>
        </w:numPr>
        <w:autoSpaceDE w:val="0"/>
        <w:autoSpaceDN w:val="0"/>
        <w:adjustRightInd w:val="0"/>
        <w:jc w:val="both"/>
        <w:rPr>
          <w:rFonts w:ascii="Bookman Old Style" w:hAnsi="Bookman Old Style"/>
          <w:b/>
          <w:sz w:val="20"/>
        </w:rPr>
      </w:pPr>
      <w:r w:rsidRPr="00ED3746">
        <w:rPr>
          <w:rFonts w:ascii="Bookman Old Style" w:hAnsi="Bookman Old Style"/>
          <w:b/>
          <w:sz w:val="20"/>
        </w:rPr>
        <w:t>La certificazione relativa alla frequenza dei corsi  va presentata al Dirigente Scolastico della sede di servizio subito dopo la fruizione del permesso e comunque entro 30 giorni; la presentazione della certificazione è comunque obbligatoria prima di un eventuale cambio di sede di servizio.</w:t>
      </w:r>
    </w:p>
    <w:p w:rsidR="00265E56" w:rsidRDefault="00265E56">
      <w:pPr>
        <w:numPr>
          <w:ilvl w:val="0"/>
          <w:numId w:val="45"/>
        </w:numPr>
        <w:autoSpaceDE w:val="0"/>
        <w:autoSpaceDN w:val="0"/>
        <w:adjustRightInd w:val="0"/>
        <w:jc w:val="both"/>
        <w:rPr>
          <w:rFonts w:ascii="Bookman Old Style" w:hAnsi="Bookman Old Style"/>
          <w:sz w:val="20"/>
        </w:rPr>
      </w:pPr>
      <w:r>
        <w:rPr>
          <w:rFonts w:ascii="Bookman Old Style" w:hAnsi="Bookman Old Style"/>
          <w:sz w:val="20"/>
        </w:rPr>
        <w:t>Il personale con contratto a tempo determinato è tenuto a consegnare la certificazione prima della conclusione del rapporto di lavoro.</w:t>
      </w:r>
    </w:p>
    <w:p w:rsidR="000F4C2C" w:rsidRDefault="000F4C2C">
      <w:pPr>
        <w:numPr>
          <w:ilvl w:val="0"/>
          <w:numId w:val="45"/>
        </w:numPr>
        <w:autoSpaceDE w:val="0"/>
        <w:autoSpaceDN w:val="0"/>
        <w:adjustRightInd w:val="0"/>
        <w:jc w:val="both"/>
        <w:rPr>
          <w:rFonts w:ascii="Bookman Old Style" w:hAnsi="Bookman Old Style"/>
          <w:sz w:val="20"/>
        </w:rPr>
      </w:pPr>
      <w:r>
        <w:rPr>
          <w:rFonts w:ascii="Bookman Old Style" w:hAnsi="Bookman Old Style"/>
          <w:sz w:val="20"/>
        </w:rPr>
        <w:t>La mancata produzione della certificazione nei tempi prescritti comporterà la trasformazione del permesso retribuito già concesso in aspettativa senza assegni, con relativo recupero delle somme indebitamente corrisposte.</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bCs/>
          <w:sz w:val="20"/>
        </w:rPr>
      </w:pPr>
      <w:r>
        <w:rPr>
          <w:rFonts w:ascii="Bookman Old Style" w:hAnsi="Bookman Old Style"/>
          <w:b/>
          <w:bCs/>
          <w:sz w:val="20"/>
        </w:rPr>
        <w:t>ART. 10 – Norme finali</w:t>
      </w:r>
    </w:p>
    <w:p w:rsidR="000F4C2C" w:rsidRDefault="000F4C2C">
      <w:pPr>
        <w:autoSpaceDE w:val="0"/>
        <w:autoSpaceDN w:val="0"/>
        <w:adjustRightInd w:val="0"/>
        <w:jc w:val="both"/>
        <w:rPr>
          <w:rFonts w:ascii="Bookman Old Style" w:hAnsi="Bookman Old Style"/>
          <w:b/>
          <w:bCs/>
          <w:sz w:val="20"/>
        </w:rPr>
      </w:pPr>
    </w:p>
    <w:p w:rsidR="000F4C2C" w:rsidRDefault="000F4C2C">
      <w:pPr>
        <w:numPr>
          <w:ilvl w:val="0"/>
          <w:numId w:val="46"/>
        </w:numPr>
        <w:autoSpaceDE w:val="0"/>
        <w:autoSpaceDN w:val="0"/>
        <w:adjustRightInd w:val="0"/>
        <w:jc w:val="both"/>
        <w:rPr>
          <w:rFonts w:ascii="Bookman Old Style" w:hAnsi="Bookman Old Style"/>
          <w:sz w:val="20"/>
        </w:rPr>
      </w:pPr>
      <w:r>
        <w:rPr>
          <w:rFonts w:ascii="Bookman Old Style" w:hAnsi="Bookman Old Style"/>
          <w:sz w:val="20"/>
        </w:rPr>
        <w:t>Nell'ambito delle 150 ore individuali deve essere compreso il tempo necessario per raggiungere la sede di svolgimento dei corsi.</w:t>
      </w:r>
    </w:p>
    <w:p w:rsidR="000F4C2C" w:rsidRDefault="000F4C2C">
      <w:pPr>
        <w:numPr>
          <w:ilvl w:val="0"/>
          <w:numId w:val="46"/>
        </w:numPr>
        <w:autoSpaceDE w:val="0"/>
        <w:autoSpaceDN w:val="0"/>
        <w:adjustRightInd w:val="0"/>
        <w:jc w:val="both"/>
        <w:rPr>
          <w:rFonts w:ascii="Bookman Old Style" w:hAnsi="Bookman Old Style"/>
          <w:sz w:val="20"/>
        </w:rPr>
      </w:pPr>
      <w:r w:rsidRPr="00ED3746">
        <w:rPr>
          <w:rFonts w:ascii="Bookman Old Style" w:hAnsi="Bookman Old Style"/>
          <w:b/>
          <w:sz w:val="20"/>
        </w:rPr>
        <w:t xml:space="preserve">Il personale con contratto a tempo determinato con supplenza breve o saltuaria nel periodo dal 1 settembre al 20 gennaio dell’anno scolastico di riferimento può produrre domanda di fruizione dei permessi tra il 10 e il 20 gennaio, con la modalità prevista all’art. </w:t>
      </w:r>
      <w:r w:rsidR="0075478C" w:rsidRPr="00ED3746">
        <w:rPr>
          <w:rFonts w:ascii="Bookman Old Style" w:hAnsi="Bookman Old Style"/>
          <w:b/>
          <w:sz w:val="20"/>
        </w:rPr>
        <w:t>5</w:t>
      </w:r>
      <w:r>
        <w:rPr>
          <w:rFonts w:ascii="Bookman Old Style" w:hAnsi="Bookman Old Style"/>
          <w:sz w:val="20"/>
        </w:rPr>
        <w:t xml:space="preserve">; la quantificazione del monte orario spettante terrà conto dei servizi </w:t>
      </w:r>
      <w:r>
        <w:rPr>
          <w:rFonts w:ascii="Bookman Old Style" w:hAnsi="Bookman Old Style"/>
          <w:sz w:val="20"/>
        </w:rPr>
        <w:lastRenderedPageBreak/>
        <w:t>prestati dall’inizio dell’anno scolastico e del periodo definito dal contratto eventualmente in essere all’atto della presentazione della domanda.</w:t>
      </w:r>
    </w:p>
    <w:p w:rsidR="000F4C2C" w:rsidRDefault="000F4C2C">
      <w:pPr>
        <w:numPr>
          <w:ilvl w:val="0"/>
          <w:numId w:val="46"/>
        </w:numPr>
        <w:autoSpaceDE w:val="0"/>
        <w:autoSpaceDN w:val="0"/>
        <w:adjustRightInd w:val="0"/>
        <w:jc w:val="both"/>
        <w:rPr>
          <w:rFonts w:ascii="Bookman Old Style" w:hAnsi="Bookman Old Style"/>
          <w:sz w:val="20"/>
        </w:rPr>
      </w:pPr>
      <w:r w:rsidRPr="00ED3746">
        <w:rPr>
          <w:rFonts w:ascii="Bookman Old Style" w:hAnsi="Bookman Old Style"/>
          <w:b/>
          <w:sz w:val="20"/>
        </w:rPr>
        <w:t xml:space="preserve">Gli uffici territorialmente competenti a livello provinciale, </w:t>
      </w:r>
      <w:r w:rsidR="00235ED5" w:rsidRPr="00ED3746">
        <w:rPr>
          <w:rFonts w:ascii="Bookman Old Style" w:hAnsi="Bookman Old Style"/>
          <w:b/>
          <w:sz w:val="20"/>
        </w:rPr>
        <w:t xml:space="preserve">per il corrente anno scolastico </w:t>
      </w:r>
      <w:r w:rsidRPr="00ED3746">
        <w:rPr>
          <w:rFonts w:ascii="Bookman Old Style" w:hAnsi="Bookman Old Style"/>
          <w:b/>
          <w:sz w:val="20"/>
        </w:rPr>
        <w:t xml:space="preserve">entro il </w:t>
      </w:r>
      <w:r w:rsidR="002036C6" w:rsidRPr="00ED3746">
        <w:rPr>
          <w:rFonts w:ascii="Bookman Old Style" w:hAnsi="Bookman Old Style"/>
          <w:b/>
          <w:sz w:val="20"/>
        </w:rPr>
        <w:t>15 dicembre 2014</w:t>
      </w:r>
      <w:r w:rsidRPr="00ED3746">
        <w:rPr>
          <w:rFonts w:ascii="Bookman Old Style" w:hAnsi="Bookman Old Style"/>
          <w:b/>
          <w:sz w:val="20"/>
        </w:rPr>
        <w:t xml:space="preserve">, formuleranno le relative graduatorie ai sensi dell’art. </w:t>
      </w:r>
      <w:r w:rsidR="0075478C" w:rsidRPr="00ED3746">
        <w:rPr>
          <w:rFonts w:ascii="Bookman Old Style" w:hAnsi="Bookman Old Style"/>
          <w:b/>
          <w:sz w:val="20"/>
        </w:rPr>
        <w:t>6</w:t>
      </w:r>
      <w:r w:rsidRPr="00ED3746">
        <w:rPr>
          <w:rFonts w:ascii="Bookman Old Style" w:hAnsi="Bookman Old Style"/>
          <w:sz w:val="20"/>
        </w:rPr>
        <w:t>,</w:t>
      </w:r>
      <w:r>
        <w:rPr>
          <w:rFonts w:ascii="Bookman Old Style" w:hAnsi="Bookman Old Style"/>
          <w:sz w:val="20"/>
        </w:rPr>
        <w:t xml:space="preserve"> calcolando il monte ore spettante sulla base dei mesi di servizio quantificati come previsto dal comma precedente.</w:t>
      </w:r>
    </w:p>
    <w:p w:rsidR="00283965" w:rsidRPr="00235ED5" w:rsidRDefault="00283965">
      <w:pPr>
        <w:numPr>
          <w:ilvl w:val="0"/>
          <w:numId w:val="46"/>
        </w:numPr>
        <w:autoSpaceDE w:val="0"/>
        <w:autoSpaceDN w:val="0"/>
        <w:adjustRightInd w:val="0"/>
        <w:jc w:val="both"/>
        <w:rPr>
          <w:rFonts w:ascii="Bookman Old Style" w:hAnsi="Bookman Old Style"/>
          <w:sz w:val="20"/>
        </w:rPr>
      </w:pPr>
      <w:r>
        <w:rPr>
          <w:rFonts w:ascii="Bookman Old Style" w:hAnsi="Bookman Old Style"/>
          <w:sz w:val="20"/>
        </w:rPr>
        <w:t xml:space="preserve">Per gli anni successivi, fermo restando il termine </w:t>
      </w:r>
      <w:r w:rsidRPr="00235ED5">
        <w:rPr>
          <w:rFonts w:ascii="Bookman Old Style" w:hAnsi="Bookman Old Style"/>
          <w:sz w:val="20"/>
        </w:rPr>
        <w:t xml:space="preserve">del 30 </w:t>
      </w:r>
      <w:r w:rsidR="00235ED5" w:rsidRPr="00235ED5">
        <w:rPr>
          <w:rFonts w:ascii="Bookman Old Style" w:hAnsi="Bookman Old Style"/>
          <w:sz w:val="20"/>
        </w:rPr>
        <w:t>dicembre così come disposto</w:t>
      </w:r>
      <w:r w:rsidRPr="00235ED5">
        <w:rPr>
          <w:rFonts w:ascii="Bookman Old Style" w:hAnsi="Bookman Old Style"/>
          <w:sz w:val="20"/>
        </w:rPr>
        <w:t xml:space="preserve"> all’art. 8, c.1, gli Uffici competenti al livello provinciale formuleranno le relative graduatorie entro il 15 </w:t>
      </w:r>
      <w:r w:rsidR="00235ED5" w:rsidRPr="00235ED5">
        <w:rPr>
          <w:rFonts w:ascii="Bookman Old Style" w:hAnsi="Bookman Old Style"/>
          <w:sz w:val="20"/>
        </w:rPr>
        <w:t>dicembre</w:t>
      </w:r>
      <w:r w:rsidRPr="00235ED5">
        <w:rPr>
          <w:rFonts w:ascii="Bookman Old Style" w:hAnsi="Bookman Old Style"/>
          <w:sz w:val="20"/>
        </w:rPr>
        <w:t>.</w:t>
      </w:r>
    </w:p>
    <w:p w:rsidR="000F4C2C" w:rsidRDefault="000F4C2C">
      <w:pPr>
        <w:numPr>
          <w:ilvl w:val="0"/>
          <w:numId w:val="46"/>
        </w:numPr>
        <w:autoSpaceDE w:val="0"/>
        <w:autoSpaceDN w:val="0"/>
        <w:adjustRightInd w:val="0"/>
        <w:jc w:val="both"/>
        <w:rPr>
          <w:rFonts w:ascii="Bookman Old Style" w:hAnsi="Bookman Old Style"/>
          <w:sz w:val="20"/>
        </w:rPr>
      </w:pPr>
      <w:r>
        <w:rPr>
          <w:rFonts w:ascii="Bookman Old Style" w:hAnsi="Bookman Old Style"/>
          <w:sz w:val="20"/>
        </w:rPr>
        <w:t xml:space="preserve"> Il personale con contratto a tempo determinato che sia stato destinatario di provvedimento formale di concessione dei permessi per l’anno solare di riferimento ha titolo a fruire, all’avvio dell’anno scolastico successivo e comunque entro il termine dell’anno solare dei permessi proporzionalmente alla durata del contratto in essere al 30 settembre, previa verifica del monte ore residuo.</w:t>
      </w:r>
    </w:p>
    <w:p w:rsidR="000F4C2C" w:rsidRDefault="000F4C2C">
      <w:pPr>
        <w:numPr>
          <w:ilvl w:val="0"/>
          <w:numId w:val="46"/>
        </w:numPr>
        <w:autoSpaceDE w:val="0"/>
        <w:autoSpaceDN w:val="0"/>
        <w:adjustRightInd w:val="0"/>
        <w:jc w:val="both"/>
        <w:rPr>
          <w:rFonts w:ascii="Bookman Old Style" w:hAnsi="Bookman Old Style"/>
          <w:sz w:val="20"/>
        </w:rPr>
      </w:pPr>
      <w:r>
        <w:rPr>
          <w:rFonts w:ascii="Bookman Old Style" w:hAnsi="Bookman Old Style"/>
          <w:sz w:val="20"/>
        </w:rPr>
        <w:t>Il personale beneficiario dei permessi per il diritto allo studio mantiene la facoltà di usufruire di tutte le tipologie di permesso previste dal CCNL del 29.11.07.</w:t>
      </w:r>
    </w:p>
    <w:p w:rsidR="000F4C2C" w:rsidRDefault="000F4C2C">
      <w:pPr>
        <w:numPr>
          <w:ilvl w:val="0"/>
          <w:numId w:val="46"/>
        </w:numPr>
        <w:autoSpaceDE w:val="0"/>
        <w:autoSpaceDN w:val="0"/>
        <w:adjustRightInd w:val="0"/>
        <w:jc w:val="both"/>
        <w:rPr>
          <w:rFonts w:ascii="Bookman Old Style" w:hAnsi="Bookman Old Style"/>
          <w:sz w:val="20"/>
        </w:rPr>
      </w:pPr>
      <w:r>
        <w:rPr>
          <w:rFonts w:ascii="Bookman Old Style" w:hAnsi="Bookman Old Style"/>
          <w:sz w:val="20"/>
        </w:rPr>
        <w:t xml:space="preserve">E’ consentita la produzione di domanda anche fuori i termini previsti per quei corsi banditi successivamente e ricadenti tra quelli previsti dall’art.3 c. 4 </w:t>
      </w:r>
      <w:r w:rsidRPr="00ED3746">
        <w:rPr>
          <w:rFonts w:ascii="Bookman Old Style" w:hAnsi="Bookman Old Style"/>
          <w:b/>
          <w:sz w:val="20"/>
        </w:rPr>
        <w:t xml:space="preserve">del presente </w:t>
      </w:r>
      <w:r w:rsidR="0075478C" w:rsidRPr="00ED3746">
        <w:rPr>
          <w:rFonts w:ascii="Bookman Old Style" w:hAnsi="Bookman Old Style"/>
          <w:b/>
          <w:sz w:val="20"/>
        </w:rPr>
        <w:t>contratto</w:t>
      </w:r>
      <w:bookmarkStart w:id="0" w:name="_GoBack"/>
      <w:bookmarkEnd w:id="0"/>
      <w:r>
        <w:rPr>
          <w:rFonts w:ascii="Bookman Old Style" w:hAnsi="Bookman Old Style"/>
          <w:sz w:val="20"/>
        </w:rPr>
        <w:t>.</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b/>
          <w:sz w:val="20"/>
        </w:rPr>
      </w:pPr>
      <w:r>
        <w:rPr>
          <w:rFonts w:ascii="Bookman Old Style" w:hAnsi="Bookman Old Style"/>
          <w:b/>
          <w:sz w:val="20"/>
        </w:rPr>
        <w:t xml:space="preserve">Per la parte Pubblica </w:t>
      </w:r>
    </w:p>
    <w:p w:rsidR="000F4C2C" w:rsidRDefault="000F4C2C">
      <w:pPr>
        <w:autoSpaceDE w:val="0"/>
        <w:autoSpaceDN w:val="0"/>
        <w:adjustRightInd w:val="0"/>
        <w:jc w:val="both"/>
        <w:rPr>
          <w:rFonts w:ascii="Bookman Old Style" w:hAnsi="Bookman Old Style"/>
          <w:sz w:val="20"/>
        </w:rPr>
      </w:pPr>
    </w:p>
    <w:p w:rsidR="00BA02F2" w:rsidRDefault="00BA02F2" w:rsidP="00BA02F2">
      <w:pPr>
        <w:autoSpaceDE w:val="0"/>
        <w:autoSpaceDN w:val="0"/>
        <w:adjustRightInd w:val="0"/>
        <w:jc w:val="both"/>
        <w:rPr>
          <w:rFonts w:ascii="Bookman Old Style" w:hAnsi="Bookman Old Style"/>
          <w:sz w:val="20"/>
        </w:rPr>
      </w:pPr>
      <w:r>
        <w:rPr>
          <w:rFonts w:ascii="Bookman Old Style" w:hAnsi="Bookman Old Style"/>
          <w:sz w:val="20"/>
        </w:rPr>
        <w:t>Il Direttore Generale</w:t>
      </w:r>
      <w:r>
        <w:rPr>
          <w:rFonts w:ascii="Bookman Old Style" w:hAnsi="Bookman Old Style"/>
          <w:sz w:val="20"/>
        </w:rPr>
        <w:tab/>
      </w:r>
      <w:r w:rsidR="00870F0E">
        <w:rPr>
          <w:rFonts w:ascii="Bookman Old Style" w:hAnsi="Bookman Old Style"/>
          <w:sz w:val="20"/>
        </w:rPr>
        <w:t>f.to</w:t>
      </w:r>
      <w:r>
        <w:rPr>
          <w:rFonts w:ascii="Bookman Old Style" w:hAnsi="Bookman Old Style"/>
          <w:sz w:val="20"/>
        </w:rPr>
        <w:tab/>
        <w:t xml:space="preserve">Diego Bouchè  </w:t>
      </w:r>
      <w:r w:rsidR="00870F0E">
        <w:rPr>
          <w:rFonts w:ascii="Bookman Old Style" w:hAnsi="Bookman Old Style"/>
          <w:sz w:val="20"/>
        </w:rPr>
        <w:t xml:space="preserve"> </w:t>
      </w:r>
    </w:p>
    <w:p w:rsidR="00870F0E" w:rsidRDefault="00870F0E">
      <w:pPr>
        <w:autoSpaceDE w:val="0"/>
        <w:autoSpaceDN w:val="0"/>
        <w:adjustRightInd w:val="0"/>
        <w:jc w:val="both"/>
        <w:rPr>
          <w:rFonts w:ascii="Bookman Old Style" w:hAnsi="Bookman Old Style"/>
          <w:sz w:val="20"/>
        </w:rPr>
      </w:pPr>
    </w:p>
    <w:p w:rsidR="00863CFD" w:rsidRDefault="000F4C2C">
      <w:pPr>
        <w:autoSpaceDE w:val="0"/>
        <w:autoSpaceDN w:val="0"/>
        <w:adjustRightInd w:val="0"/>
        <w:jc w:val="both"/>
        <w:rPr>
          <w:rFonts w:ascii="Bookman Old Style" w:hAnsi="Bookman Old Style"/>
          <w:sz w:val="20"/>
        </w:rPr>
      </w:pPr>
      <w:r>
        <w:rPr>
          <w:rFonts w:ascii="Bookman Old Style" w:hAnsi="Bookman Old Style"/>
          <w:sz w:val="20"/>
        </w:rPr>
        <w:t xml:space="preserve">Il Dirigente </w:t>
      </w:r>
      <w:r w:rsidR="00BA02F2">
        <w:rPr>
          <w:rFonts w:ascii="Bookman Old Style" w:hAnsi="Bookman Old Style"/>
          <w:sz w:val="20"/>
        </w:rPr>
        <w:t>Vicario</w:t>
      </w:r>
      <w:r w:rsidR="00BA02F2">
        <w:rPr>
          <w:rFonts w:ascii="Bookman Old Style" w:hAnsi="Bookman Old Style"/>
          <w:sz w:val="20"/>
        </w:rPr>
        <w:tab/>
      </w:r>
      <w:r w:rsidR="00870F0E">
        <w:rPr>
          <w:rFonts w:ascii="Bookman Old Style" w:hAnsi="Bookman Old Style"/>
          <w:sz w:val="20"/>
        </w:rPr>
        <w:t>f.to</w:t>
      </w:r>
      <w:r>
        <w:rPr>
          <w:rFonts w:ascii="Bookman Old Style" w:hAnsi="Bookman Old Style"/>
          <w:sz w:val="20"/>
        </w:rPr>
        <w:tab/>
        <w:t xml:space="preserve">Giuseppe Mirarchi </w:t>
      </w:r>
      <w:r w:rsidR="00870F0E">
        <w:rPr>
          <w:rFonts w:ascii="Bookman Old Style" w:hAnsi="Bookman Old Style"/>
          <w:sz w:val="20"/>
        </w:rPr>
        <w:t xml:space="preserve"> </w:t>
      </w:r>
      <w:r>
        <w:rPr>
          <w:rFonts w:ascii="Bookman Old Style" w:hAnsi="Bookman Old Style"/>
          <w:sz w:val="20"/>
        </w:rPr>
        <w:t xml:space="preserve">    </w:t>
      </w: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 xml:space="preserve">                                               </w:t>
      </w:r>
    </w:p>
    <w:p w:rsidR="000F4C2C" w:rsidRDefault="000F4C2C">
      <w:pPr>
        <w:autoSpaceDE w:val="0"/>
        <w:autoSpaceDN w:val="0"/>
        <w:adjustRightInd w:val="0"/>
        <w:jc w:val="both"/>
        <w:rPr>
          <w:rFonts w:ascii="Bookman Old Style" w:hAnsi="Bookman Old Style"/>
          <w:b/>
          <w:sz w:val="20"/>
        </w:rPr>
      </w:pPr>
      <w:r>
        <w:rPr>
          <w:rFonts w:ascii="Bookman Old Style" w:hAnsi="Bookman Old Style"/>
          <w:b/>
          <w:sz w:val="20"/>
        </w:rPr>
        <w:t>Per la parte sindacale</w:t>
      </w:r>
    </w:p>
    <w:p w:rsidR="000F4C2C" w:rsidRDefault="000F4C2C">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 xml:space="preserve">FLC CGIL     </w:t>
      </w:r>
      <w:r w:rsidR="00870F0E">
        <w:rPr>
          <w:rFonts w:ascii="Bookman Old Style" w:hAnsi="Bookman Old Style"/>
          <w:sz w:val="20"/>
        </w:rPr>
        <w:t>f.to  Gianfranco Trotta</w:t>
      </w:r>
    </w:p>
    <w:p w:rsidR="00870F0E" w:rsidRDefault="00870F0E">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CISL SCUO</w:t>
      </w:r>
      <w:r w:rsidR="00863CFD">
        <w:rPr>
          <w:rFonts w:ascii="Bookman Old Style" w:hAnsi="Bookman Old Style"/>
          <w:sz w:val="20"/>
        </w:rPr>
        <w:t xml:space="preserve">LA    </w:t>
      </w:r>
      <w:r w:rsidR="00870F0E">
        <w:rPr>
          <w:rFonts w:ascii="Bookman Old Style" w:hAnsi="Bookman Old Style"/>
          <w:sz w:val="20"/>
        </w:rPr>
        <w:t>f.to  Ennio Guzzo</w:t>
      </w:r>
      <w:r w:rsidR="00863CFD">
        <w:rPr>
          <w:rFonts w:ascii="Bookman Old Style" w:hAnsi="Bookman Old Style"/>
          <w:sz w:val="20"/>
        </w:rPr>
        <w:t xml:space="preserve">                </w:t>
      </w:r>
      <w:r w:rsidR="00863CFD">
        <w:rPr>
          <w:rFonts w:ascii="Bookman Old Style" w:hAnsi="Bookman Old Style"/>
          <w:sz w:val="20"/>
        </w:rPr>
        <w:tab/>
      </w:r>
      <w:r w:rsidR="00870F0E">
        <w:rPr>
          <w:rFonts w:ascii="Bookman Old Style" w:hAnsi="Bookman Old Style"/>
          <w:sz w:val="20"/>
        </w:rPr>
        <w:t xml:space="preserve"> </w:t>
      </w:r>
    </w:p>
    <w:p w:rsidR="00870F0E" w:rsidRDefault="00870F0E">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UIL SCUOLA</w:t>
      </w:r>
      <w:r w:rsidR="00863CFD">
        <w:rPr>
          <w:rFonts w:ascii="Bookman Old Style" w:hAnsi="Bookman Old Style"/>
          <w:sz w:val="20"/>
        </w:rPr>
        <w:t xml:space="preserve">       </w:t>
      </w:r>
      <w:r w:rsidR="00870F0E">
        <w:rPr>
          <w:rFonts w:ascii="Bookman Old Style" w:hAnsi="Bookman Old Style"/>
          <w:sz w:val="20"/>
        </w:rPr>
        <w:t>f.to Anna Melina  f.to Francesco Califano   f.to Giovanni Geresia</w:t>
      </w:r>
      <w:r w:rsidR="00863CFD">
        <w:rPr>
          <w:rFonts w:ascii="Bookman Old Style" w:hAnsi="Bookman Old Style"/>
          <w:sz w:val="20"/>
        </w:rPr>
        <w:t xml:space="preserve">               </w:t>
      </w:r>
      <w:r w:rsidR="00863CFD">
        <w:rPr>
          <w:rFonts w:ascii="Bookman Old Style" w:hAnsi="Bookman Old Style"/>
          <w:sz w:val="20"/>
        </w:rPr>
        <w:tab/>
      </w:r>
      <w:r w:rsidR="00870F0E">
        <w:rPr>
          <w:rFonts w:ascii="Bookman Old Style" w:hAnsi="Bookman Old Style"/>
          <w:sz w:val="20"/>
        </w:rPr>
        <w:t xml:space="preserve"> </w:t>
      </w:r>
    </w:p>
    <w:p w:rsidR="00870F0E" w:rsidRDefault="00870F0E">
      <w:pPr>
        <w:autoSpaceDE w:val="0"/>
        <w:autoSpaceDN w:val="0"/>
        <w:adjustRightInd w:val="0"/>
        <w:jc w:val="both"/>
        <w:rPr>
          <w:rFonts w:ascii="Bookman Old Style" w:hAnsi="Bookman Old Style"/>
          <w:sz w:val="20"/>
        </w:rPr>
      </w:pPr>
    </w:p>
    <w:p w:rsidR="000F4C2C" w:rsidRDefault="000F4C2C">
      <w:pPr>
        <w:autoSpaceDE w:val="0"/>
        <w:autoSpaceDN w:val="0"/>
        <w:adjustRightInd w:val="0"/>
        <w:jc w:val="both"/>
        <w:rPr>
          <w:rFonts w:ascii="Bookman Old Style" w:hAnsi="Bookman Old Style"/>
          <w:sz w:val="20"/>
        </w:rPr>
      </w:pPr>
      <w:r>
        <w:rPr>
          <w:rFonts w:ascii="Bookman Old Style" w:hAnsi="Bookman Old Style"/>
          <w:sz w:val="20"/>
        </w:rPr>
        <w:t>SNA</w:t>
      </w:r>
      <w:r w:rsidR="00863CFD">
        <w:rPr>
          <w:rFonts w:ascii="Bookman Old Style" w:hAnsi="Bookman Old Style"/>
          <w:sz w:val="20"/>
        </w:rPr>
        <w:t xml:space="preserve">LS – CONFSAL    </w:t>
      </w:r>
      <w:r w:rsidR="00283C66">
        <w:rPr>
          <w:rFonts w:ascii="Bookman Old Style" w:hAnsi="Bookman Old Style"/>
          <w:sz w:val="20"/>
        </w:rPr>
        <w:t>f.to Giuseppe Romeo  f.to Giuseppe De Biasi</w:t>
      </w:r>
      <w:r w:rsidR="00863CFD">
        <w:rPr>
          <w:rFonts w:ascii="Bookman Old Style" w:hAnsi="Bookman Old Style"/>
          <w:sz w:val="20"/>
        </w:rPr>
        <w:t xml:space="preserve">       </w:t>
      </w:r>
      <w:r w:rsidR="00863CFD">
        <w:rPr>
          <w:rFonts w:ascii="Bookman Old Style" w:hAnsi="Bookman Old Style"/>
          <w:sz w:val="20"/>
        </w:rPr>
        <w:tab/>
      </w:r>
      <w:r w:rsidR="00870F0E">
        <w:rPr>
          <w:rFonts w:ascii="Bookman Old Style" w:hAnsi="Bookman Old Style"/>
          <w:sz w:val="20"/>
        </w:rPr>
        <w:t xml:space="preserve"> </w:t>
      </w:r>
    </w:p>
    <w:p w:rsidR="00870F0E" w:rsidRDefault="00870F0E">
      <w:pPr>
        <w:tabs>
          <w:tab w:val="left" w:pos="180"/>
        </w:tabs>
        <w:jc w:val="both"/>
        <w:rPr>
          <w:rFonts w:ascii="Bookman Old Style" w:hAnsi="Bookman Old Style"/>
          <w:sz w:val="20"/>
        </w:rPr>
      </w:pPr>
    </w:p>
    <w:p w:rsidR="000F4C2C" w:rsidRDefault="000F4C2C">
      <w:pPr>
        <w:tabs>
          <w:tab w:val="left" w:pos="180"/>
        </w:tabs>
        <w:jc w:val="both"/>
        <w:rPr>
          <w:rFonts w:ascii="Bookman Old Style" w:hAnsi="Bookman Old Style"/>
          <w:sz w:val="20"/>
        </w:rPr>
      </w:pPr>
      <w:r>
        <w:rPr>
          <w:rFonts w:ascii="Bookman Old Style" w:hAnsi="Bookman Old Style"/>
          <w:sz w:val="20"/>
        </w:rPr>
        <w:t xml:space="preserve">GILDA UNAMS      </w:t>
      </w:r>
      <w:r w:rsidR="00283C66">
        <w:rPr>
          <w:rFonts w:ascii="Bookman Old Style" w:hAnsi="Bookman Old Style"/>
          <w:sz w:val="20"/>
        </w:rPr>
        <w:t xml:space="preserve">f.to Antonino Tindiglia  f.to Aldo Trapuzzano </w:t>
      </w:r>
      <w:r>
        <w:rPr>
          <w:rFonts w:ascii="Bookman Old Style" w:hAnsi="Bookman Old Style"/>
          <w:sz w:val="20"/>
        </w:rPr>
        <w:t xml:space="preserve">            </w:t>
      </w:r>
      <w:r w:rsidR="00863CFD">
        <w:rPr>
          <w:rFonts w:ascii="Bookman Old Style" w:hAnsi="Bookman Old Style"/>
          <w:sz w:val="20"/>
        </w:rPr>
        <w:tab/>
      </w:r>
      <w:r w:rsidR="00870F0E">
        <w:rPr>
          <w:rFonts w:ascii="Bookman Old Style" w:hAnsi="Bookman Old Style"/>
          <w:sz w:val="20"/>
        </w:rPr>
        <w:t xml:space="preserve"> </w:t>
      </w:r>
    </w:p>
    <w:p w:rsidR="00863CFD" w:rsidRDefault="00863CFD">
      <w:pPr>
        <w:tabs>
          <w:tab w:val="left" w:pos="180"/>
        </w:tabs>
        <w:jc w:val="both"/>
        <w:rPr>
          <w:rFonts w:ascii="Book Antiqua" w:hAnsi="Book Antiqua"/>
          <w:bCs/>
          <w:sz w:val="20"/>
        </w:rPr>
      </w:pPr>
    </w:p>
    <w:sectPr w:rsidR="00863CFD" w:rsidSect="00D35F6D">
      <w:footerReference w:type="even" r:id="rId10"/>
      <w:footerReference w:type="default" r:id="rId11"/>
      <w:pgSz w:w="11906" w:h="16838" w:code="9"/>
      <w:pgMar w:top="1134" w:right="1134" w:bottom="851" w:left="1134"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61" w:rsidRDefault="00365D61">
      <w:r>
        <w:separator/>
      </w:r>
    </w:p>
  </w:endnote>
  <w:endnote w:type="continuationSeparator" w:id="0">
    <w:p w:rsidR="00365D61" w:rsidRDefault="0036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2C" w:rsidRDefault="00D35F6D">
    <w:pPr>
      <w:pStyle w:val="Pidipagina"/>
      <w:framePr w:wrap="around" w:vAnchor="text" w:hAnchor="margin" w:xAlign="right" w:y="1"/>
      <w:rPr>
        <w:rStyle w:val="Numeropagina"/>
      </w:rPr>
    </w:pPr>
    <w:r>
      <w:rPr>
        <w:rStyle w:val="Numeropagina"/>
      </w:rPr>
      <w:fldChar w:fldCharType="begin"/>
    </w:r>
    <w:r w:rsidR="000F4C2C">
      <w:rPr>
        <w:rStyle w:val="Numeropagina"/>
      </w:rPr>
      <w:instrText xml:space="preserve">PAGE  </w:instrText>
    </w:r>
    <w:r>
      <w:rPr>
        <w:rStyle w:val="Numeropagina"/>
      </w:rPr>
      <w:fldChar w:fldCharType="separate"/>
    </w:r>
    <w:r w:rsidR="000F4C2C">
      <w:rPr>
        <w:rStyle w:val="Numeropagina"/>
        <w:noProof/>
      </w:rPr>
      <w:t>3</w:t>
    </w:r>
    <w:r>
      <w:rPr>
        <w:rStyle w:val="Numeropagina"/>
      </w:rPr>
      <w:fldChar w:fldCharType="end"/>
    </w:r>
  </w:p>
  <w:p w:rsidR="000F4C2C" w:rsidRDefault="000F4C2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2C" w:rsidRDefault="00D35F6D">
    <w:pPr>
      <w:pStyle w:val="Pidipagina"/>
      <w:framePr w:wrap="around" w:vAnchor="text" w:hAnchor="margin" w:xAlign="right" w:y="1"/>
      <w:rPr>
        <w:rStyle w:val="Numeropagina"/>
      </w:rPr>
    </w:pPr>
    <w:r>
      <w:rPr>
        <w:rStyle w:val="Numeropagina"/>
      </w:rPr>
      <w:fldChar w:fldCharType="begin"/>
    </w:r>
    <w:r w:rsidR="000F4C2C">
      <w:rPr>
        <w:rStyle w:val="Numeropagina"/>
      </w:rPr>
      <w:instrText xml:space="preserve">PAGE  </w:instrText>
    </w:r>
    <w:r>
      <w:rPr>
        <w:rStyle w:val="Numeropagina"/>
      </w:rPr>
      <w:fldChar w:fldCharType="separate"/>
    </w:r>
    <w:r w:rsidR="00ED3746">
      <w:rPr>
        <w:rStyle w:val="Numeropagina"/>
        <w:noProof/>
      </w:rPr>
      <w:t>4</w:t>
    </w:r>
    <w:r>
      <w:rPr>
        <w:rStyle w:val="Numeropagina"/>
      </w:rPr>
      <w:fldChar w:fldCharType="end"/>
    </w:r>
  </w:p>
  <w:p w:rsidR="000F4C2C" w:rsidRDefault="000F4C2C">
    <w:pPr>
      <w:pStyle w:val="Pidipagina"/>
      <w:pBdr>
        <w:top w:val="single" w:sz="4" w:space="1" w:color="auto"/>
      </w:pBdr>
      <w:ind w:right="360"/>
      <w:jc w:val="center"/>
      <w:rPr>
        <w:sz w:val="20"/>
        <w:szCs w:val="20"/>
      </w:rPr>
    </w:pPr>
  </w:p>
  <w:p w:rsidR="000F4C2C" w:rsidRDefault="000F4C2C">
    <w:pPr>
      <w:pStyle w:val="Pidipagina"/>
      <w:ind w:right="360"/>
      <w:jc w:val="center"/>
      <w:rPr>
        <w:sz w:val="20"/>
        <w:szCs w:val="20"/>
      </w:rPr>
    </w:pPr>
    <w:r>
      <w:rPr>
        <w:sz w:val="20"/>
        <w:szCs w:val="20"/>
      </w:rPr>
      <w:t>Via Lungomare 259  88100 CATANZARO  -  Tel 0961734411  -  Fax 0961734445</w:t>
    </w:r>
  </w:p>
  <w:p w:rsidR="000F4C2C" w:rsidRDefault="000F4C2C">
    <w:pPr>
      <w:pStyle w:val="Pidipagina"/>
      <w:jc w:val="center"/>
    </w:pPr>
    <w:r>
      <w:rPr>
        <w:sz w:val="20"/>
        <w:szCs w:val="20"/>
      </w:rPr>
      <w:t xml:space="preserve">e-mail: </w:t>
    </w:r>
    <w:hyperlink r:id="rId1" w:history="1">
      <w:r>
        <w:rPr>
          <w:rStyle w:val="Collegamentoipertestuale"/>
          <w:sz w:val="20"/>
          <w:szCs w:val="20"/>
        </w:rPr>
        <w:t>direzione-calabria@istruzione.it</w:t>
      </w:r>
    </w:hyperlink>
    <w:r>
      <w:rPr>
        <w:sz w:val="20"/>
        <w:szCs w:val="20"/>
      </w:rPr>
      <w:t xml:space="preserve">   Sito WEB  http://www.calabriascuola.it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61" w:rsidRDefault="00365D61">
      <w:r>
        <w:separator/>
      </w:r>
    </w:p>
  </w:footnote>
  <w:footnote w:type="continuationSeparator" w:id="0">
    <w:p w:rsidR="00365D61" w:rsidRDefault="00365D61">
      <w:r>
        <w:continuationSeparator/>
      </w:r>
    </w:p>
  </w:footnote>
  <w:footnote w:id="1">
    <w:p w:rsidR="000F4C2C" w:rsidRPr="00DD4C7A" w:rsidRDefault="000F4C2C" w:rsidP="00DD4C7A">
      <w:pPr>
        <w:autoSpaceDE w:val="0"/>
        <w:autoSpaceDN w:val="0"/>
        <w:adjustRightInd w:val="0"/>
        <w:jc w:val="both"/>
        <w:rPr>
          <w:rFonts w:ascii="Bookman Old Style" w:hAnsi="Bookman Old Style"/>
          <w:sz w:val="20"/>
          <w:szCs w:val="20"/>
        </w:rPr>
      </w:pPr>
      <w:r w:rsidRPr="00DD4C7A">
        <w:rPr>
          <w:rStyle w:val="Rimandonotaapidipagina"/>
          <w:rFonts w:ascii="Bookman Old Style" w:hAnsi="Bookman Old Style"/>
        </w:rPr>
        <w:footnoteRef/>
      </w:r>
      <w:r w:rsidRPr="00DD4C7A">
        <w:rPr>
          <w:rFonts w:ascii="Bookman Old Style" w:hAnsi="Bookman Old Style"/>
        </w:rPr>
        <w:t xml:space="preserve"> </w:t>
      </w:r>
      <w:r w:rsidRPr="00DD4C7A">
        <w:rPr>
          <w:rFonts w:ascii="Bookman Old Style" w:hAnsi="Bookman Old Style"/>
          <w:sz w:val="20"/>
          <w:szCs w:val="20"/>
        </w:rPr>
        <w:t>Per la valutazione dell’anzianità di servizio di ruolo e di preruolo si applicano le indicazioni del Contratto Collettivo</w:t>
      </w:r>
      <w:r w:rsidR="00DD4C7A">
        <w:rPr>
          <w:rFonts w:ascii="Bookman Old Style" w:hAnsi="Bookman Old Style"/>
          <w:sz w:val="20"/>
          <w:szCs w:val="20"/>
        </w:rPr>
        <w:t xml:space="preserve"> </w:t>
      </w:r>
      <w:r w:rsidRPr="00DD4C7A">
        <w:rPr>
          <w:rFonts w:ascii="Bookman Old Style" w:hAnsi="Bookman Old Style"/>
          <w:sz w:val="20"/>
          <w:szCs w:val="20"/>
        </w:rPr>
        <w:t>Nazionale Integrativo sulla mobilità del personale docente, educativo ed ATA; per quanto attiene i docenti IRC con</w:t>
      </w:r>
      <w:r w:rsidR="00DD4C7A">
        <w:rPr>
          <w:rFonts w:ascii="Bookman Old Style" w:hAnsi="Bookman Old Style"/>
          <w:sz w:val="20"/>
          <w:szCs w:val="20"/>
        </w:rPr>
        <w:t xml:space="preserve"> </w:t>
      </w:r>
      <w:r w:rsidRPr="00DD4C7A">
        <w:rPr>
          <w:rFonts w:ascii="Bookman Old Style" w:hAnsi="Bookman Old Style"/>
          <w:sz w:val="20"/>
          <w:szCs w:val="20"/>
        </w:rPr>
        <w:t>contratto a tempo indeterminato, verranno considerati come anni di ruolo le intere annualità di insegnamento con orario</w:t>
      </w:r>
      <w:r w:rsidR="00DD4C7A">
        <w:rPr>
          <w:rFonts w:ascii="Bookman Old Style" w:hAnsi="Bookman Old Style"/>
          <w:sz w:val="20"/>
          <w:szCs w:val="20"/>
        </w:rPr>
        <w:t xml:space="preserve"> </w:t>
      </w:r>
      <w:r w:rsidRPr="00DD4C7A">
        <w:rPr>
          <w:rFonts w:ascii="Bookman Old Style" w:hAnsi="Bookman Old Style"/>
          <w:sz w:val="20"/>
          <w:szCs w:val="20"/>
        </w:rPr>
        <w:t>di cattedra. E’ esclusa la valutazione dell’anno scolastico in corso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6_"/>
      </v:shape>
    </w:pict>
  </w:numPicBullet>
  <w:numPicBullet w:numPicBulletId="1">
    <w:pict>
      <v:shape id="_x0000_i1029" type="#_x0000_t75" style="width:11.25pt;height:11.25pt" o:bullet="t">
        <v:imagedata r:id="rId2" o:title="mso4"/>
      </v:shape>
    </w:pict>
  </w:numPicBullet>
  <w:abstractNum w:abstractNumId="0">
    <w:nsid w:val="FFFFFFFE"/>
    <w:multiLevelType w:val="singleLevel"/>
    <w:tmpl w:val="2E70CBC8"/>
    <w:lvl w:ilvl="0">
      <w:numFmt w:val="decimal"/>
      <w:lvlText w:val="*"/>
      <w:lvlJc w:val="left"/>
    </w:lvl>
  </w:abstractNum>
  <w:abstractNum w:abstractNumId="1">
    <w:nsid w:val="06047490"/>
    <w:multiLevelType w:val="hybridMultilevel"/>
    <w:tmpl w:val="FBA0BBFC"/>
    <w:lvl w:ilvl="0" w:tplc="0410000F">
      <w:start w:val="1"/>
      <w:numFmt w:val="decimal"/>
      <w:lvlText w:val="%1."/>
      <w:lvlJc w:val="left"/>
      <w:pPr>
        <w:tabs>
          <w:tab w:val="num" w:pos="720"/>
        </w:tabs>
        <w:ind w:left="720" w:hanging="360"/>
      </w:pPr>
      <w:rPr>
        <w:rFonts w:cs="Times New Roman"/>
      </w:rPr>
    </w:lvl>
    <w:lvl w:ilvl="1" w:tplc="5C9430BE">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0A104327"/>
    <w:multiLevelType w:val="hybridMultilevel"/>
    <w:tmpl w:val="AE3A918C"/>
    <w:lvl w:ilvl="0" w:tplc="886C13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3B18FA"/>
    <w:multiLevelType w:val="hybridMultilevel"/>
    <w:tmpl w:val="BD2CD02A"/>
    <w:lvl w:ilvl="0" w:tplc="04100007">
      <w:start w:val="1"/>
      <w:numFmt w:val="bullet"/>
      <w:lvlText w:val=""/>
      <w:lvlPicBulletId w:val="1"/>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53E249B"/>
    <w:multiLevelType w:val="hybridMultilevel"/>
    <w:tmpl w:val="5F28FA1A"/>
    <w:lvl w:ilvl="0" w:tplc="04100011">
      <w:start w:val="1"/>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93F2CD3"/>
    <w:multiLevelType w:val="hybridMultilevel"/>
    <w:tmpl w:val="A064AFCC"/>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1BE13497"/>
    <w:multiLevelType w:val="hybridMultilevel"/>
    <w:tmpl w:val="DD4E8982"/>
    <w:lvl w:ilvl="0" w:tplc="E50A333E">
      <w:start w:val="4"/>
      <w:numFmt w:val="decimal"/>
      <w:lvlText w:val="%1."/>
      <w:lvlJc w:val="left"/>
      <w:pPr>
        <w:tabs>
          <w:tab w:val="num" w:pos="960"/>
        </w:tabs>
        <w:ind w:left="960" w:hanging="360"/>
      </w:pPr>
      <w:rPr>
        <w:rFonts w:hint="default"/>
        <w:b/>
        <w:sz w:val="24"/>
        <w:szCs w:val="24"/>
        <w:u w:val="none"/>
      </w:rPr>
    </w:lvl>
    <w:lvl w:ilvl="1" w:tplc="04100019" w:tentative="1">
      <w:start w:val="1"/>
      <w:numFmt w:val="lowerLetter"/>
      <w:lvlText w:val="%2."/>
      <w:lvlJc w:val="left"/>
      <w:pPr>
        <w:tabs>
          <w:tab w:val="num" w:pos="1680"/>
        </w:tabs>
        <w:ind w:left="1680" w:hanging="360"/>
      </w:pPr>
    </w:lvl>
    <w:lvl w:ilvl="2" w:tplc="0410001B" w:tentative="1">
      <w:start w:val="1"/>
      <w:numFmt w:val="lowerRoman"/>
      <w:lvlText w:val="%3."/>
      <w:lvlJc w:val="right"/>
      <w:pPr>
        <w:tabs>
          <w:tab w:val="num" w:pos="2400"/>
        </w:tabs>
        <w:ind w:left="2400" w:hanging="180"/>
      </w:pPr>
    </w:lvl>
    <w:lvl w:ilvl="3" w:tplc="0410000F" w:tentative="1">
      <w:start w:val="1"/>
      <w:numFmt w:val="decimal"/>
      <w:lvlText w:val="%4."/>
      <w:lvlJc w:val="left"/>
      <w:pPr>
        <w:tabs>
          <w:tab w:val="num" w:pos="3120"/>
        </w:tabs>
        <w:ind w:left="3120" w:hanging="360"/>
      </w:pPr>
    </w:lvl>
    <w:lvl w:ilvl="4" w:tplc="04100019" w:tentative="1">
      <w:start w:val="1"/>
      <w:numFmt w:val="lowerLetter"/>
      <w:lvlText w:val="%5."/>
      <w:lvlJc w:val="left"/>
      <w:pPr>
        <w:tabs>
          <w:tab w:val="num" w:pos="3840"/>
        </w:tabs>
        <w:ind w:left="3840" w:hanging="360"/>
      </w:pPr>
    </w:lvl>
    <w:lvl w:ilvl="5" w:tplc="0410001B" w:tentative="1">
      <w:start w:val="1"/>
      <w:numFmt w:val="lowerRoman"/>
      <w:lvlText w:val="%6."/>
      <w:lvlJc w:val="right"/>
      <w:pPr>
        <w:tabs>
          <w:tab w:val="num" w:pos="4560"/>
        </w:tabs>
        <w:ind w:left="4560" w:hanging="180"/>
      </w:pPr>
    </w:lvl>
    <w:lvl w:ilvl="6" w:tplc="0410000F" w:tentative="1">
      <w:start w:val="1"/>
      <w:numFmt w:val="decimal"/>
      <w:lvlText w:val="%7."/>
      <w:lvlJc w:val="left"/>
      <w:pPr>
        <w:tabs>
          <w:tab w:val="num" w:pos="5280"/>
        </w:tabs>
        <w:ind w:left="5280" w:hanging="360"/>
      </w:pPr>
    </w:lvl>
    <w:lvl w:ilvl="7" w:tplc="04100019" w:tentative="1">
      <w:start w:val="1"/>
      <w:numFmt w:val="lowerLetter"/>
      <w:lvlText w:val="%8."/>
      <w:lvlJc w:val="left"/>
      <w:pPr>
        <w:tabs>
          <w:tab w:val="num" w:pos="6000"/>
        </w:tabs>
        <w:ind w:left="6000" w:hanging="360"/>
      </w:pPr>
    </w:lvl>
    <w:lvl w:ilvl="8" w:tplc="0410001B" w:tentative="1">
      <w:start w:val="1"/>
      <w:numFmt w:val="lowerRoman"/>
      <w:lvlText w:val="%9."/>
      <w:lvlJc w:val="right"/>
      <w:pPr>
        <w:tabs>
          <w:tab w:val="num" w:pos="6720"/>
        </w:tabs>
        <w:ind w:left="6720" w:hanging="180"/>
      </w:pPr>
    </w:lvl>
  </w:abstractNum>
  <w:abstractNum w:abstractNumId="7">
    <w:nsid w:val="1CF17D92"/>
    <w:multiLevelType w:val="hybridMultilevel"/>
    <w:tmpl w:val="0DD2866C"/>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nsid w:val="22170F34"/>
    <w:multiLevelType w:val="hybridMultilevel"/>
    <w:tmpl w:val="C4AEC068"/>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6A6D22"/>
    <w:multiLevelType w:val="hybridMultilevel"/>
    <w:tmpl w:val="581CBCA4"/>
    <w:lvl w:ilvl="0" w:tplc="75220AC0">
      <w:start w:val="1"/>
      <w:numFmt w:val="decimal"/>
      <w:lvlText w:val="%1."/>
      <w:lvlJc w:val="left"/>
      <w:pPr>
        <w:tabs>
          <w:tab w:val="num" w:pos="720"/>
        </w:tabs>
        <w:ind w:left="720" w:hanging="360"/>
      </w:pPr>
      <w:rPr>
        <w:b/>
        <w:sz w:val="28"/>
        <w:szCs w:val="28"/>
      </w:rPr>
    </w:lvl>
    <w:lvl w:ilvl="1" w:tplc="844CFA90">
      <w:start w:val="1"/>
      <w:numFmt w:val="lowerLetter"/>
      <w:lvlText w:val="%2)"/>
      <w:lvlJc w:val="left"/>
      <w:pPr>
        <w:tabs>
          <w:tab w:val="num" w:pos="1440"/>
        </w:tabs>
        <w:ind w:left="1440" w:hanging="360"/>
      </w:pPr>
      <w:rPr>
        <w:rFonts w:hint="default"/>
        <w:b/>
        <w:u w:val="singl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AC2F2F"/>
    <w:multiLevelType w:val="hybridMultilevel"/>
    <w:tmpl w:val="7B7CC642"/>
    <w:lvl w:ilvl="0" w:tplc="45E824CE">
      <w:start w:val="1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FC00EDC"/>
    <w:multiLevelType w:val="hybridMultilevel"/>
    <w:tmpl w:val="9AB82BCC"/>
    <w:lvl w:ilvl="0" w:tplc="48CACF70">
      <w:start w:val="1"/>
      <w:numFmt w:val="bullet"/>
      <w:lvlText w:val=""/>
      <w:lvlJc w:val="left"/>
      <w:pPr>
        <w:tabs>
          <w:tab w:val="num" w:pos="1068"/>
        </w:tabs>
        <w:ind w:left="1068" w:hanging="360"/>
      </w:pPr>
      <w:rPr>
        <w:rFonts w:ascii="Wingdings" w:hAnsi="Wingding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2">
    <w:nsid w:val="3AA767D8"/>
    <w:multiLevelType w:val="hybridMultilevel"/>
    <w:tmpl w:val="1B4E0858"/>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BD04F03"/>
    <w:multiLevelType w:val="hybridMultilevel"/>
    <w:tmpl w:val="0F32703A"/>
    <w:lvl w:ilvl="0" w:tplc="CEA674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CD73485"/>
    <w:multiLevelType w:val="hybridMultilevel"/>
    <w:tmpl w:val="775C9CAA"/>
    <w:lvl w:ilvl="0" w:tplc="82AA13A2">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15">
    <w:nsid w:val="3FAA1DE0"/>
    <w:multiLevelType w:val="hybridMultilevel"/>
    <w:tmpl w:val="ADF4DB7E"/>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nsid w:val="40053FDE"/>
    <w:multiLevelType w:val="hybridMultilevel"/>
    <w:tmpl w:val="D4821B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1412D89"/>
    <w:multiLevelType w:val="hybridMultilevel"/>
    <w:tmpl w:val="189448D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8">
    <w:nsid w:val="43665321"/>
    <w:multiLevelType w:val="hybridMultilevel"/>
    <w:tmpl w:val="71203776"/>
    <w:lvl w:ilvl="0" w:tplc="0410000F">
      <w:start w:val="1"/>
      <w:numFmt w:val="decimal"/>
      <w:lvlText w:val="%1."/>
      <w:lvlJc w:val="left"/>
      <w:pPr>
        <w:tabs>
          <w:tab w:val="num" w:pos="720"/>
        </w:tabs>
        <w:ind w:left="720" w:hanging="360"/>
      </w:pPr>
      <w:rPr>
        <w:rFonts w:cs="Times New Roman"/>
      </w:rPr>
    </w:lvl>
    <w:lvl w:ilvl="1" w:tplc="0BDA2FC8">
      <w:start w:val="1"/>
      <w:numFmt w:val="lowerLetter"/>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474F662E"/>
    <w:multiLevelType w:val="hybridMultilevel"/>
    <w:tmpl w:val="51187748"/>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47AF591D"/>
    <w:multiLevelType w:val="hybridMultilevel"/>
    <w:tmpl w:val="4D6813A2"/>
    <w:lvl w:ilvl="0" w:tplc="DB40E3F8">
      <w:numFmt w:val="bullet"/>
      <w:lvlText w:val="-"/>
      <w:lvlJc w:val="left"/>
      <w:pPr>
        <w:tabs>
          <w:tab w:val="num" w:pos="720"/>
        </w:tabs>
        <w:ind w:left="720" w:hanging="360"/>
      </w:pPr>
      <w:rPr>
        <w:rFonts w:ascii="Bookman Old Style" w:eastAsia="Times New Roma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D197CB8"/>
    <w:multiLevelType w:val="hybridMultilevel"/>
    <w:tmpl w:val="BB8EC33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D2E2C16"/>
    <w:multiLevelType w:val="hybridMultilevel"/>
    <w:tmpl w:val="0BD66ADE"/>
    <w:lvl w:ilvl="0" w:tplc="3DF8C19C">
      <w:start w:val="5"/>
      <w:numFmt w:val="bullet"/>
      <w:lvlText w:val="-"/>
      <w:lvlJc w:val="left"/>
      <w:pPr>
        <w:tabs>
          <w:tab w:val="num" w:pos="720"/>
        </w:tabs>
        <w:ind w:left="720" w:hanging="360"/>
      </w:pPr>
      <w:rPr>
        <w:rFonts w:ascii="Bookman Old Style" w:eastAsia="Times New Roman" w:hAnsi="Bookman Old Style"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D9D43EB"/>
    <w:multiLevelType w:val="hybridMultilevel"/>
    <w:tmpl w:val="844E3CAE"/>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4E27682C"/>
    <w:multiLevelType w:val="hybridMultilevel"/>
    <w:tmpl w:val="5C7C95C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6802A3C"/>
    <w:multiLevelType w:val="hybridMultilevel"/>
    <w:tmpl w:val="2506DC2A"/>
    <w:lvl w:ilvl="0" w:tplc="213084CA">
      <w:start w:val="1"/>
      <w:numFmt w:val="bullet"/>
      <w:lvlText w:val=""/>
      <w:lvlPicBulletId w:val="0"/>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6">
    <w:nsid w:val="57982C4E"/>
    <w:multiLevelType w:val="hybridMultilevel"/>
    <w:tmpl w:val="BFFE12B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58B71DEE"/>
    <w:multiLevelType w:val="hybridMultilevel"/>
    <w:tmpl w:val="B61264E8"/>
    <w:lvl w:ilvl="0" w:tplc="213084CA">
      <w:start w:val="1"/>
      <w:numFmt w:val="bullet"/>
      <w:lvlText w:val=""/>
      <w:lvlPicBulletId w:val="0"/>
      <w:lvlJc w:val="left"/>
      <w:pPr>
        <w:tabs>
          <w:tab w:val="num" w:pos="780"/>
        </w:tabs>
        <w:ind w:left="780" w:hanging="360"/>
      </w:pPr>
      <w:rPr>
        <w:rFonts w:ascii="Symbol" w:hAnsi="Symbol" w:hint="default"/>
        <w:color w:val="auto"/>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8">
    <w:nsid w:val="5BA6321B"/>
    <w:multiLevelType w:val="hybridMultilevel"/>
    <w:tmpl w:val="E102C394"/>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nsid w:val="5D845E39"/>
    <w:multiLevelType w:val="hybridMultilevel"/>
    <w:tmpl w:val="2B7C9BBC"/>
    <w:lvl w:ilvl="0" w:tplc="A49A480E">
      <w:start w:val="1"/>
      <w:numFmt w:val="lowerLetter"/>
      <w:lvlText w:val="%1)"/>
      <w:lvlJc w:val="left"/>
      <w:pPr>
        <w:tabs>
          <w:tab w:val="num" w:pos="960"/>
        </w:tabs>
        <w:ind w:left="960" w:hanging="360"/>
      </w:pPr>
      <w:rPr>
        <w:rFonts w:hint="default"/>
      </w:rPr>
    </w:lvl>
    <w:lvl w:ilvl="1" w:tplc="04100009">
      <w:start w:val="1"/>
      <w:numFmt w:val="bullet"/>
      <w:lvlText w:val=""/>
      <w:lvlJc w:val="left"/>
      <w:pPr>
        <w:tabs>
          <w:tab w:val="num" w:pos="1680"/>
        </w:tabs>
        <w:ind w:left="1680" w:hanging="360"/>
      </w:pPr>
      <w:rPr>
        <w:rFonts w:ascii="Wingdings" w:hAnsi="Wingdings" w:hint="default"/>
      </w:rPr>
    </w:lvl>
    <w:lvl w:ilvl="2" w:tplc="0410001B" w:tentative="1">
      <w:start w:val="1"/>
      <w:numFmt w:val="lowerRoman"/>
      <w:lvlText w:val="%3."/>
      <w:lvlJc w:val="right"/>
      <w:pPr>
        <w:tabs>
          <w:tab w:val="num" w:pos="2400"/>
        </w:tabs>
        <w:ind w:left="2400" w:hanging="180"/>
      </w:pPr>
    </w:lvl>
    <w:lvl w:ilvl="3" w:tplc="0410000F" w:tentative="1">
      <w:start w:val="1"/>
      <w:numFmt w:val="decimal"/>
      <w:lvlText w:val="%4."/>
      <w:lvlJc w:val="left"/>
      <w:pPr>
        <w:tabs>
          <w:tab w:val="num" w:pos="3120"/>
        </w:tabs>
        <w:ind w:left="3120" w:hanging="360"/>
      </w:pPr>
    </w:lvl>
    <w:lvl w:ilvl="4" w:tplc="04100019" w:tentative="1">
      <w:start w:val="1"/>
      <w:numFmt w:val="lowerLetter"/>
      <w:lvlText w:val="%5."/>
      <w:lvlJc w:val="left"/>
      <w:pPr>
        <w:tabs>
          <w:tab w:val="num" w:pos="3840"/>
        </w:tabs>
        <w:ind w:left="3840" w:hanging="360"/>
      </w:pPr>
    </w:lvl>
    <w:lvl w:ilvl="5" w:tplc="0410001B" w:tentative="1">
      <w:start w:val="1"/>
      <w:numFmt w:val="lowerRoman"/>
      <w:lvlText w:val="%6."/>
      <w:lvlJc w:val="right"/>
      <w:pPr>
        <w:tabs>
          <w:tab w:val="num" w:pos="4560"/>
        </w:tabs>
        <w:ind w:left="4560" w:hanging="180"/>
      </w:pPr>
    </w:lvl>
    <w:lvl w:ilvl="6" w:tplc="0410000F" w:tentative="1">
      <w:start w:val="1"/>
      <w:numFmt w:val="decimal"/>
      <w:lvlText w:val="%7."/>
      <w:lvlJc w:val="left"/>
      <w:pPr>
        <w:tabs>
          <w:tab w:val="num" w:pos="5280"/>
        </w:tabs>
        <w:ind w:left="5280" w:hanging="360"/>
      </w:pPr>
    </w:lvl>
    <w:lvl w:ilvl="7" w:tplc="04100019" w:tentative="1">
      <w:start w:val="1"/>
      <w:numFmt w:val="lowerLetter"/>
      <w:lvlText w:val="%8."/>
      <w:lvlJc w:val="left"/>
      <w:pPr>
        <w:tabs>
          <w:tab w:val="num" w:pos="6000"/>
        </w:tabs>
        <w:ind w:left="6000" w:hanging="360"/>
      </w:pPr>
    </w:lvl>
    <w:lvl w:ilvl="8" w:tplc="0410001B" w:tentative="1">
      <w:start w:val="1"/>
      <w:numFmt w:val="lowerRoman"/>
      <w:lvlText w:val="%9."/>
      <w:lvlJc w:val="right"/>
      <w:pPr>
        <w:tabs>
          <w:tab w:val="num" w:pos="6720"/>
        </w:tabs>
        <w:ind w:left="6720" w:hanging="180"/>
      </w:pPr>
    </w:lvl>
  </w:abstractNum>
  <w:abstractNum w:abstractNumId="30">
    <w:nsid w:val="5E8A1C0D"/>
    <w:multiLevelType w:val="hybridMultilevel"/>
    <w:tmpl w:val="90347F70"/>
    <w:lvl w:ilvl="0" w:tplc="C0CA7F38">
      <w:start w:val="1"/>
      <w:numFmt w:val="decimal"/>
      <w:lvlText w:val="%1."/>
      <w:lvlJc w:val="left"/>
      <w:pPr>
        <w:tabs>
          <w:tab w:val="num" w:pos="780"/>
        </w:tabs>
        <w:ind w:left="780" w:hanging="360"/>
      </w:pPr>
      <w:rPr>
        <w:rFonts w:hint="default"/>
        <w:b/>
        <w:color w:val="auto"/>
      </w:rPr>
    </w:lvl>
    <w:lvl w:ilvl="1" w:tplc="726AD972">
      <w:start w:val="1"/>
      <w:numFmt w:val="lowerLetter"/>
      <w:lvlText w:val="%2)"/>
      <w:lvlJc w:val="left"/>
      <w:pPr>
        <w:tabs>
          <w:tab w:val="num" w:pos="1500"/>
        </w:tabs>
        <w:ind w:left="1500" w:hanging="360"/>
      </w:pPr>
      <w:rPr>
        <w:rFonts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1">
    <w:nsid w:val="5EC169EF"/>
    <w:multiLevelType w:val="multilevel"/>
    <w:tmpl w:val="B64ACFDC"/>
    <w:lvl w:ilvl="0">
      <w:start w:val="1"/>
      <w:numFmt w:val="decimal"/>
      <w:lvlText w:val="%1."/>
      <w:lvlJc w:val="left"/>
      <w:pPr>
        <w:tabs>
          <w:tab w:val="num" w:pos="717"/>
        </w:tabs>
        <w:ind w:left="717" w:hanging="360"/>
      </w:pPr>
      <w:rPr>
        <w:rFonts w:hint="default"/>
        <w:b/>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2">
    <w:nsid w:val="60932C80"/>
    <w:multiLevelType w:val="hybridMultilevel"/>
    <w:tmpl w:val="DA28C81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3B202A5"/>
    <w:multiLevelType w:val="multilevel"/>
    <w:tmpl w:val="C4AEC068"/>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7E513EC"/>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5666A6"/>
    <w:multiLevelType w:val="hybridMultilevel"/>
    <w:tmpl w:val="38A44286"/>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6">
    <w:nsid w:val="6AAD3919"/>
    <w:multiLevelType w:val="hybridMultilevel"/>
    <w:tmpl w:val="81A2AB8E"/>
    <w:lvl w:ilvl="0" w:tplc="D05045D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6C2D5649"/>
    <w:multiLevelType w:val="multilevel"/>
    <w:tmpl w:val="0410001D"/>
    <w:lvl w:ilvl="0">
      <w:start w:val="1"/>
      <w:numFmt w:val="decimal"/>
      <w:lvlText w:val="%1)"/>
      <w:lvlJc w:val="left"/>
      <w:pPr>
        <w:tabs>
          <w:tab w:val="num" w:pos="1074"/>
        </w:tabs>
        <w:ind w:left="1074" w:hanging="360"/>
      </w:pPr>
      <w:rPr>
        <w:rFonts w:hint="default"/>
        <w:b/>
      </w:rPr>
    </w:lvl>
    <w:lvl w:ilvl="1">
      <w:start w:val="1"/>
      <w:numFmt w:val="lowerLetter"/>
      <w:lvlText w:val="%2)"/>
      <w:lvlJc w:val="left"/>
      <w:pPr>
        <w:tabs>
          <w:tab w:val="num" w:pos="1434"/>
        </w:tabs>
        <w:ind w:left="1434" w:hanging="360"/>
      </w:pPr>
    </w:lvl>
    <w:lvl w:ilvl="2">
      <w:start w:val="1"/>
      <w:numFmt w:val="lowerRoman"/>
      <w:lvlText w:val="%3)"/>
      <w:lvlJc w:val="left"/>
      <w:pPr>
        <w:tabs>
          <w:tab w:val="num" w:pos="1794"/>
        </w:tabs>
        <w:ind w:left="1794" w:hanging="360"/>
      </w:pPr>
    </w:lvl>
    <w:lvl w:ilvl="3">
      <w:start w:val="1"/>
      <w:numFmt w:val="decimal"/>
      <w:lvlText w:val="(%4)"/>
      <w:lvlJc w:val="left"/>
      <w:pPr>
        <w:tabs>
          <w:tab w:val="num" w:pos="2154"/>
        </w:tabs>
        <w:ind w:left="2154" w:hanging="360"/>
      </w:pPr>
    </w:lvl>
    <w:lvl w:ilvl="4">
      <w:start w:val="1"/>
      <w:numFmt w:val="lowerLetter"/>
      <w:lvlText w:val="(%5)"/>
      <w:lvlJc w:val="left"/>
      <w:pPr>
        <w:tabs>
          <w:tab w:val="num" w:pos="2514"/>
        </w:tabs>
        <w:ind w:left="2514" w:hanging="360"/>
      </w:pPr>
    </w:lvl>
    <w:lvl w:ilvl="5">
      <w:start w:val="1"/>
      <w:numFmt w:val="lowerRoman"/>
      <w:lvlText w:val="(%6)"/>
      <w:lvlJc w:val="left"/>
      <w:pPr>
        <w:tabs>
          <w:tab w:val="num" w:pos="2874"/>
        </w:tabs>
        <w:ind w:left="2874" w:hanging="360"/>
      </w:pPr>
    </w:lvl>
    <w:lvl w:ilvl="6">
      <w:start w:val="1"/>
      <w:numFmt w:val="decimal"/>
      <w:lvlText w:val="%7."/>
      <w:lvlJc w:val="left"/>
      <w:pPr>
        <w:tabs>
          <w:tab w:val="num" w:pos="3234"/>
        </w:tabs>
        <w:ind w:left="3234" w:hanging="360"/>
      </w:pPr>
    </w:lvl>
    <w:lvl w:ilvl="7">
      <w:start w:val="1"/>
      <w:numFmt w:val="lowerLetter"/>
      <w:lvlText w:val="%8."/>
      <w:lvlJc w:val="left"/>
      <w:pPr>
        <w:tabs>
          <w:tab w:val="num" w:pos="3594"/>
        </w:tabs>
        <w:ind w:left="3594" w:hanging="360"/>
      </w:pPr>
    </w:lvl>
    <w:lvl w:ilvl="8">
      <w:start w:val="1"/>
      <w:numFmt w:val="lowerRoman"/>
      <w:lvlText w:val="%9."/>
      <w:lvlJc w:val="left"/>
      <w:pPr>
        <w:tabs>
          <w:tab w:val="num" w:pos="3954"/>
        </w:tabs>
        <w:ind w:left="3954" w:hanging="360"/>
      </w:pPr>
    </w:lvl>
  </w:abstractNum>
  <w:abstractNum w:abstractNumId="38">
    <w:nsid w:val="6C76283F"/>
    <w:multiLevelType w:val="hybridMultilevel"/>
    <w:tmpl w:val="6A34B8A6"/>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04B2F0F"/>
    <w:multiLevelType w:val="hybridMultilevel"/>
    <w:tmpl w:val="C91A8FA4"/>
    <w:lvl w:ilvl="0" w:tplc="0410000F">
      <w:start w:val="1"/>
      <w:numFmt w:val="decimal"/>
      <w:lvlText w:val="%1."/>
      <w:lvlJc w:val="left"/>
      <w:pPr>
        <w:tabs>
          <w:tab w:val="num" w:pos="720"/>
        </w:tabs>
        <w:ind w:left="720" w:hanging="360"/>
      </w:pPr>
      <w:rPr>
        <w:rFonts w:cs="Times New Roman"/>
      </w:rPr>
    </w:lvl>
    <w:lvl w:ilvl="1" w:tplc="EDAA3100">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0">
    <w:nsid w:val="714C53CB"/>
    <w:multiLevelType w:val="hybridMultilevel"/>
    <w:tmpl w:val="A6C4220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BEC55ED"/>
    <w:multiLevelType w:val="hybridMultilevel"/>
    <w:tmpl w:val="3224DD8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2">
    <w:nsid w:val="7CA6454C"/>
    <w:multiLevelType w:val="hybridMultilevel"/>
    <w:tmpl w:val="9C34DD76"/>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3">
    <w:nsid w:val="7CF34DCB"/>
    <w:multiLevelType w:val="hybridMultilevel"/>
    <w:tmpl w:val="30E8C59C"/>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4">
    <w:nsid w:val="7D6F5329"/>
    <w:multiLevelType w:val="hybridMultilevel"/>
    <w:tmpl w:val="3AB484EC"/>
    <w:lvl w:ilvl="0" w:tplc="04100007">
      <w:start w:val="1"/>
      <w:numFmt w:val="bullet"/>
      <w:lvlText w:val=""/>
      <w:lvlPicBulletId w:val="1"/>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7D783193"/>
    <w:multiLevelType w:val="multilevel"/>
    <w:tmpl w:val="5C7C95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6"/>
        <w:numFmt w:val="bullet"/>
        <w:lvlText w:val="-"/>
        <w:legacy w:legacy="1" w:legacySpace="0" w:legacyIndent="360"/>
        <w:lvlJc w:val="left"/>
        <w:pPr>
          <w:ind w:left="360" w:hanging="360"/>
        </w:pPr>
      </w:lvl>
    </w:lvlOverride>
  </w:num>
  <w:num w:numId="2">
    <w:abstractNumId w:val="9"/>
  </w:num>
  <w:num w:numId="3">
    <w:abstractNumId w:val="6"/>
  </w:num>
  <w:num w:numId="4">
    <w:abstractNumId w:val="37"/>
  </w:num>
  <w:num w:numId="5">
    <w:abstractNumId w:val="31"/>
  </w:num>
  <w:num w:numId="6">
    <w:abstractNumId w:val="27"/>
  </w:num>
  <w:num w:numId="7">
    <w:abstractNumId w:val="30"/>
  </w:num>
  <w:num w:numId="8">
    <w:abstractNumId w:val="25"/>
  </w:num>
  <w:num w:numId="9">
    <w:abstractNumId w:val="32"/>
  </w:num>
  <w:num w:numId="10">
    <w:abstractNumId w:val="21"/>
  </w:num>
  <w:num w:numId="11">
    <w:abstractNumId w:val="24"/>
  </w:num>
  <w:num w:numId="12">
    <w:abstractNumId w:val="14"/>
  </w:num>
  <w:num w:numId="13">
    <w:abstractNumId w:val="16"/>
  </w:num>
  <w:num w:numId="14">
    <w:abstractNumId w:val="45"/>
  </w:num>
  <w:num w:numId="15">
    <w:abstractNumId w:val="8"/>
  </w:num>
  <w:num w:numId="16">
    <w:abstractNumId w:val="29"/>
  </w:num>
  <w:num w:numId="17">
    <w:abstractNumId w:val="3"/>
  </w:num>
  <w:num w:numId="18">
    <w:abstractNumId w:val="34"/>
  </w:num>
  <w:num w:numId="19">
    <w:abstractNumId w:val="44"/>
  </w:num>
  <w:num w:numId="20">
    <w:abstractNumId w:val="40"/>
  </w:num>
  <w:num w:numId="21">
    <w:abstractNumId w:val="33"/>
  </w:num>
  <w:num w:numId="22">
    <w:abstractNumId w:val="11"/>
  </w:num>
  <w:num w:numId="23">
    <w:abstractNumId w:val="10"/>
  </w:num>
  <w:num w:numId="24">
    <w:abstractNumId w:val="20"/>
  </w:num>
  <w:num w:numId="25">
    <w:abstractNumId w:val="13"/>
  </w:num>
  <w:num w:numId="26">
    <w:abstractNumId w:val="36"/>
  </w:num>
  <w:num w:numId="27">
    <w:abstractNumId w:val="4"/>
  </w:num>
  <w:num w:numId="28">
    <w:abstractNumId w:val="22"/>
  </w:num>
  <w:num w:numId="29">
    <w:abstractNumId w:val="17"/>
  </w:num>
  <w:num w:numId="30">
    <w:abstractNumId w:val="38"/>
  </w:num>
  <w:num w:numId="31">
    <w:abstractNumId w:val="2"/>
  </w:num>
  <w:num w:numId="32">
    <w:abstractNumId w:val="12"/>
  </w:num>
  <w:num w:numId="33">
    <w:abstractNumId w:val="15"/>
  </w:num>
  <w:num w:numId="34">
    <w:abstractNumId w:val="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CFD"/>
    <w:rsid w:val="000B5657"/>
    <w:rsid w:val="000B6E3B"/>
    <w:rsid w:val="000F4C2C"/>
    <w:rsid w:val="002036C6"/>
    <w:rsid w:val="00235ED5"/>
    <w:rsid w:val="00265E56"/>
    <w:rsid w:val="00283965"/>
    <w:rsid w:val="00283C66"/>
    <w:rsid w:val="00365D61"/>
    <w:rsid w:val="003F609A"/>
    <w:rsid w:val="004C2AF0"/>
    <w:rsid w:val="005235AD"/>
    <w:rsid w:val="005A09DA"/>
    <w:rsid w:val="0072068B"/>
    <w:rsid w:val="0075478C"/>
    <w:rsid w:val="007B278E"/>
    <w:rsid w:val="007D1B31"/>
    <w:rsid w:val="007E6633"/>
    <w:rsid w:val="00863CFD"/>
    <w:rsid w:val="00870F0E"/>
    <w:rsid w:val="008732AD"/>
    <w:rsid w:val="008924B1"/>
    <w:rsid w:val="008D6F61"/>
    <w:rsid w:val="008E6587"/>
    <w:rsid w:val="00954EFD"/>
    <w:rsid w:val="00A746B3"/>
    <w:rsid w:val="00AC2C2C"/>
    <w:rsid w:val="00AD7417"/>
    <w:rsid w:val="00AF54CE"/>
    <w:rsid w:val="00B7086E"/>
    <w:rsid w:val="00BA02F2"/>
    <w:rsid w:val="00BD6BE1"/>
    <w:rsid w:val="00C86616"/>
    <w:rsid w:val="00D21EC1"/>
    <w:rsid w:val="00D35F6D"/>
    <w:rsid w:val="00DD4C7A"/>
    <w:rsid w:val="00E43774"/>
    <w:rsid w:val="00E5502E"/>
    <w:rsid w:val="00E9735A"/>
    <w:rsid w:val="00EA00AB"/>
    <w:rsid w:val="00ED0406"/>
    <w:rsid w:val="00ED3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35F6D"/>
    <w:rPr>
      <w:sz w:val="24"/>
      <w:szCs w:val="24"/>
    </w:rPr>
  </w:style>
  <w:style w:type="paragraph" w:styleId="Titolo1">
    <w:name w:val="heading 1"/>
    <w:basedOn w:val="Normale"/>
    <w:next w:val="Normale"/>
    <w:qFormat/>
    <w:rsid w:val="00D35F6D"/>
    <w:pPr>
      <w:keepNext/>
      <w:tabs>
        <w:tab w:val="left" w:pos="180"/>
        <w:tab w:val="right" w:pos="9638"/>
      </w:tabs>
      <w:jc w:val="center"/>
      <w:outlineLvl w:val="0"/>
    </w:pPr>
    <w:rPr>
      <w:b/>
    </w:rPr>
  </w:style>
  <w:style w:type="paragraph" w:styleId="Titolo2">
    <w:name w:val="heading 2"/>
    <w:basedOn w:val="Normale"/>
    <w:next w:val="Normale"/>
    <w:qFormat/>
    <w:rsid w:val="00D35F6D"/>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35F6D"/>
    <w:pPr>
      <w:keepNext/>
      <w:spacing w:before="240" w:after="60"/>
      <w:outlineLvl w:val="2"/>
    </w:pPr>
    <w:rPr>
      <w:rFonts w:ascii="Arial" w:hAnsi="Arial" w:cs="Arial"/>
      <w:b/>
      <w:bCs/>
      <w:sz w:val="26"/>
      <w:szCs w:val="26"/>
    </w:rPr>
  </w:style>
  <w:style w:type="paragraph" w:styleId="Titolo4">
    <w:name w:val="heading 4"/>
    <w:basedOn w:val="Normale"/>
    <w:next w:val="Normale"/>
    <w:qFormat/>
    <w:rsid w:val="00D35F6D"/>
    <w:pPr>
      <w:keepNext/>
      <w:jc w:val="both"/>
      <w:outlineLvl w:val="3"/>
    </w:pPr>
    <w:rPr>
      <w:b/>
      <w:sz w:val="22"/>
    </w:rPr>
  </w:style>
  <w:style w:type="paragraph" w:styleId="Titolo5">
    <w:name w:val="heading 5"/>
    <w:basedOn w:val="Normale"/>
    <w:next w:val="Normale"/>
    <w:qFormat/>
    <w:rsid w:val="00D35F6D"/>
    <w:pPr>
      <w:keepNext/>
      <w:tabs>
        <w:tab w:val="right" w:pos="9638"/>
      </w:tabs>
      <w:spacing w:after="240"/>
      <w:ind w:left="3240" w:hanging="3240"/>
      <w:jc w:val="both"/>
      <w:outlineLvl w:val="4"/>
    </w:pPr>
    <w:rPr>
      <w:bCs/>
      <w:i/>
      <w:iCs/>
      <w:sz w:val="22"/>
    </w:rPr>
  </w:style>
  <w:style w:type="paragraph" w:styleId="Titolo6">
    <w:name w:val="heading 6"/>
    <w:basedOn w:val="Normale"/>
    <w:next w:val="Normale"/>
    <w:qFormat/>
    <w:rsid w:val="00D35F6D"/>
    <w:pPr>
      <w:keepNext/>
      <w:tabs>
        <w:tab w:val="right" w:pos="9638"/>
      </w:tabs>
      <w:outlineLvl w:val="5"/>
    </w:pPr>
    <w:rPr>
      <w:rFonts w:ascii="Bookman Old Style" w:hAnsi="Bookman Old Style"/>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35F6D"/>
    <w:pPr>
      <w:tabs>
        <w:tab w:val="center" w:pos="4819"/>
        <w:tab w:val="right" w:pos="9638"/>
      </w:tabs>
    </w:pPr>
  </w:style>
  <w:style w:type="character" w:styleId="Collegamentoipertestuale">
    <w:name w:val="Hyperlink"/>
    <w:rsid w:val="00D35F6D"/>
    <w:rPr>
      <w:color w:val="0000FF"/>
      <w:u w:val="single"/>
    </w:rPr>
  </w:style>
  <w:style w:type="paragraph" w:styleId="Corpodeltesto3">
    <w:name w:val="Body Text 3"/>
    <w:basedOn w:val="Normale"/>
    <w:rsid w:val="00D35F6D"/>
    <w:pPr>
      <w:spacing w:after="120"/>
    </w:pPr>
    <w:rPr>
      <w:sz w:val="16"/>
    </w:rPr>
  </w:style>
  <w:style w:type="paragraph" w:styleId="Rientrocorpodeltesto">
    <w:name w:val="Body Text Indent"/>
    <w:basedOn w:val="Normale"/>
    <w:rsid w:val="00D35F6D"/>
    <w:pPr>
      <w:tabs>
        <w:tab w:val="left" w:pos="360"/>
      </w:tabs>
      <w:spacing w:line="360" w:lineRule="auto"/>
      <w:jc w:val="both"/>
    </w:pPr>
  </w:style>
  <w:style w:type="character" w:styleId="Numeropagina">
    <w:name w:val="page number"/>
    <w:basedOn w:val="Carpredefinitoparagrafo"/>
    <w:rsid w:val="00D35F6D"/>
  </w:style>
  <w:style w:type="paragraph" w:styleId="Intestazione">
    <w:name w:val="header"/>
    <w:basedOn w:val="Normale"/>
    <w:rsid w:val="00D35F6D"/>
    <w:pPr>
      <w:tabs>
        <w:tab w:val="center" w:pos="4819"/>
        <w:tab w:val="right" w:pos="9638"/>
      </w:tabs>
    </w:pPr>
  </w:style>
  <w:style w:type="paragraph" w:styleId="Testonotaapidipagina">
    <w:name w:val="footnote text"/>
    <w:basedOn w:val="Normale"/>
    <w:semiHidden/>
    <w:rsid w:val="00D35F6D"/>
    <w:rPr>
      <w:sz w:val="20"/>
      <w:szCs w:val="20"/>
    </w:rPr>
  </w:style>
  <w:style w:type="character" w:customStyle="1" w:styleId="srtext2">
    <w:name w:val="sr_text2"/>
    <w:rsid w:val="00D35F6D"/>
    <w:rPr>
      <w:rFonts w:ascii="Arial" w:hAnsi="Arial" w:cs="Arial" w:hint="default"/>
      <w:b w:val="0"/>
      <w:bCs w:val="0"/>
      <w:strike w:val="0"/>
      <w:dstrike w:val="0"/>
      <w:color w:val="2B2B2B"/>
      <w:sz w:val="20"/>
      <w:szCs w:val="20"/>
      <w:u w:val="none"/>
      <w:effect w:val="none"/>
    </w:rPr>
  </w:style>
  <w:style w:type="character" w:styleId="Collegamentovisitato">
    <w:name w:val="FollowedHyperlink"/>
    <w:rsid w:val="00D35F6D"/>
    <w:rPr>
      <w:color w:val="800080"/>
      <w:u w:val="single"/>
    </w:rPr>
  </w:style>
  <w:style w:type="paragraph" w:customStyle="1" w:styleId="Corpotesto1">
    <w:name w:val="Corpo testo1"/>
    <w:basedOn w:val="Normale"/>
    <w:rsid w:val="00D35F6D"/>
    <w:pPr>
      <w:spacing w:after="120"/>
    </w:pPr>
  </w:style>
  <w:style w:type="paragraph" w:styleId="Corpodeltesto2">
    <w:name w:val="Body Text 2"/>
    <w:basedOn w:val="Normale"/>
    <w:rsid w:val="00D35F6D"/>
    <w:pPr>
      <w:spacing w:after="120" w:line="480" w:lineRule="auto"/>
    </w:pPr>
  </w:style>
  <w:style w:type="character" w:styleId="Rimandocommento">
    <w:name w:val="annotation reference"/>
    <w:semiHidden/>
    <w:rsid w:val="00D35F6D"/>
    <w:rPr>
      <w:sz w:val="16"/>
      <w:szCs w:val="16"/>
    </w:rPr>
  </w:style>
  <w:style w:type="paragraph" w:styleId="Testocommento">
    <w:name w:val="annotation text"/>
    <w:basedOn w:val="Normale"/>
    <w:semiHidden/>
    <w:rsid w:val="00D35F6D"/>
    <w:rPr>
      <w:sz w:val="20"/>
      <w:szCs w:val="20"/>
    </w:rPr>
  </w:style>
  <w:style w:type="paragraph" w:styleId="Soggettocommento">
    <w:name w:val="annotation subject"/>
    <w:basedOn w:val="Testocommento"/>
    <w:next w:val="Testocommento"/>
    <w:semiHidden/>
    <w:rsid w:val="00D35F6D"/>
    <w:rPr>
      <w:b/>
      <w:bCs/>
    </w:rPr>
  </w:style>
  <w:style w:type="paragraph" w:styleId="Testofumetto">
    <w:name w:val="Balloon Text"/>
    <w:basedOn w:val="Normale"/>
    <w:semiHidden/>
    <w:rsid w:val="00D35F6D"/>
    <w:rPr>
      <w:rFonts w:ascii="Tahoma" w:hAnsi="Tahoma" w:cs="Tahoma"/>
      <w:sz w:val="16"/>
      <w:szCs w:val="16"/>
    </w:rPr>
  </w:style>
  <w:style w:type="character" w:styleId="Rimandonotaapidipagina">
    <w:name w:val="footnote reference"/>
    <w:semiHidden/>
    <w:rsid w:val="00D35F6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hyperlink" Target="mailto:direzione-calabria@istruzione.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B54C-5955-4140-A586-7CCF8476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2324</Words>
  <Characters>13249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15542</CharactersWithSpaces>
  <SharedDoc>false</SharedDoc>
  <HLinks>
    <vt:vector size="6" baseType="variant">
      <vt:variant>
        <vt:i4>5767230</vt:i4>
      </vt:variant>
      <vt:variant>
        <vt:i4>6</vt:i4>
      </vt:variant>
      <vt:variant>
        <vt:i4>0</vt:i4>
      </vt:variant>
      <vt:variant>
        <vt:i4>5</vt:i4>
      </vt:variant>
      <vt:variant>
        <vt:lpwstr>mailto:direzione-calabria@istruzione.it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Administrator</cp:lastModifiedBy>
  <cp:revision>4</cp:revision>
  <cp:lastPrinted>2009-12-03T09:30:00Z</cp:lastPrinted>
  <dcterms:created xsi:type="dcterms:W3CDTF">2015-02-19T13:41:00Z</dcterms:created>
  <dcterms:modified xsi:type="dcterms:W3CDTF">2015-02-24T08:41:00Z</dcterms:modified>
</cp:coreProperties>
</file>