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9143"/>
      </w:tblGrid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ATTIVITA’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Arrivo dei partecipanti e registrazione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Introduzione: Matilde Alati (referente pedagogico USR Calabria) </w:t>
            </w:r>
          </w:p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Dirigente Scolastico (sede ospitante)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Etwinning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nel Piano Nazionale Scuola Digitale e per il Piano Nazionale di Formazione dei Docenti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5630FF">
              <w:rPr>
                <w:rFonts w:ascii="Times New Roman" w:hAnsi="Times New Roman" w:cs="Times New Roman"/>
              </w:rPr>
              <w:t>eTwinning come esempio di didattica laboratoriale per l’integrazione e il contrasto alla dispersione scolastica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Internazionalizzazione dell’Istituzione Scolastica: eTwinning per i progetti Erasmus+ KA1 e KA2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eTwinning come strumento di valutazione e di  visibilità dell’istituzione scolastica (i certificati nazionali ed europei di qualità, il concorso Learn2Move, Move2Learn, il riconoscimento “Scuola eTwinning”)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Question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time</w:t>
            </w:r>
          </w:p>
        </w:tc>
      </w:tr>
      <w:tr w:rsidR="009E4F5E" w:rsidTr="009E4F5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4F5E" w:rsidRDefault="009E4F5E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Conclusioni e chiusura dei lavori</w:t>
            </w:r>
          </w:p>
        </w:tc>
      </w:tr>
    </w:tbl>
    <w:p w:rsidR="009C64F0" w:rsidRDefault="009C64F0"/>
    <w:sectPr w:rsidR="009C6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5E"/>
    <w:rsid w:val="006E5E1B"/>
    <w:rsid w:val="009C64F0"/>
    <w:rsid w:val="009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F5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E4F5E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F5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E4F5E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2018-04-19T10:03:00Z</dcterms:created>
  <dcterms:modified xsi:type="dcterms:W3CDTF">2018-04-19T10:03:00Z</dcterms:modified>
</cp:coreProperties>
</file>