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4800" w:type="pct"/>
        <w:tblCellSpacing w:w="15" w:type="dxa"/>
        <w:tblBorders>
          <w:top w:val="dotted" w:sz="6" w:space="0" w:color="CCCCCC"/>
          <w:left w:val="dotted" w:sz="6" w:space="0" w:color="CCCCCC"/>
          <w:bottom w:val="dotted" w:sz="6" w:space="0" w:color="CCCCCC"/>
          <w:right w:val="dotted" w:sz="6" w:space="0" w:color="CCCCCC"/>
        </w:tblBorders>
        <w:tblCellMar>
          <w:top w:w="15" w:type="dxa"/>
          <w:left w:w="15" w:type="dxa"/>
          <w:bottom w:w="15" w:type="dxa"/>
          <w:right w:w="15" w:type="dxa"/>
        </w:tblCellMar>
        <w:tblLook w:val="04A0" w:firstRow="1" w:lastRow="0" w:firstColumn="1" w:lastColumn="0" w:noHBand="0" w:noVBand="1"/>
      </w:tblPr>
      <w:tblGrid>
        <w:gridCol w:w="9368"/>
      </w:tblGrid>
      <w:tr w:rsidR="00EE73F6" w:rsidRPr="00EE73F6">
        <w:trPr>
          <w:tblCellSpacing w:w="15" w:type="dxa"/>
        </w:trPr>
        <w:tc>
          <w:tcPr>
            <w:tcW w:w="0" w:type="auto"/>
            <w:tcBorders>
              <w:bottom w:val="dotted" w:sz="6" w:space="0" w:color="AAAAAA"/>
            </w:tcBorders>
            <w:shd w:val="clear" w:color="auto" w:fill="EEEEEE"/>
            <w:vAlign w:val="center"/>
            <w:hideMark/>
          </w:tcPr>
          <w:p w:rsidR="00EE73F6" w:rsidRPr="00EE73F6" w:rsidRDefault="00EE73F6" w:rsidP="00EE73F6">
            <w:pPr>
              <w:spacing w:before="100" w:beforeAutospacing="1" w:after="100" w:afterAutospacing="1" w:line="240" w:lineRule="auto"/>
              <w:rPr>
                <w:rFonts w:ascii="Times New Roman" w:eastAsia="Times New Roman" w:hAnsi="Times New Roman" w:cs="Times New Roman"/>
                <w:sz w:val="24"/>
                <w:szCs w:val="24"/>
              </w:rPr>
            </w:pPr>
            <w:r w:rsidRPr="00EE73F6">
              <w:rPr>
                <w:rFonts w:ascii="Times New Roman" w:eastAsia="Times New Roman" w:hAnsi="Times New Roman" w:cs="Times New Roman"/>
                <w:sz w:val="24"/>
                <w:szCs w:val="24"/>
              </w:rPr>
              <w:t xml:space="preserve">Nella sezione "Documentazione" dell'area riservata è disponibile lo schema del nuovo verbale per l'Analisi del Programma Annuale, che potrà essere utilizzato in attesa del completamento delle attività di revisione dell'applicativo a seguito dell'entrata in vigore del D.M. 28 agosto 2018, n. 129. </w:t>
            </w:r>
          </w:p>
        </w:tc>
      </w:tr>
      <w:tr w:rsidR="00EE73F6" w:rsidRPr="00EE73F6">
        <w:trPr>
          <w:tblCellSpacing w:w="15" w:type="dxa"/>
        </w:trPr>
        <w:tc>
          <w:tcPr>
            <w:tcW w:w="0" w:type="auto"/>
            <w:tcBorders>
              <w:bottom w:val="dotted" w:sz="6" w:space="0" w:color="AAAAAA"/>
            </w:tcBorders>
            <w:shd w:val="clear" w:color="auto" w:fill="EEEEEE"/>
            <w:vAlign w:val="center"/>
            <w:hideMark/>
          </w:tcPr>
          <w:p w:rsidR="00EE73F6" w:rsidRPr="00EE73F6" w:rsidRDefault="00EE73F6" w:rsidP="00EE73F6">
            <w:pPr>
              <w:spacing w:before="100" w:beforeAutospacing="1" w:after="100" w:afterAutospacing="1" w:line="240" w:lineRule="auto"/>
              <w:rPr>
                <w:rFonts w:ascii="Times New Roman" w:eastAsia="Times New Roman" w:hAnsi="Times New Roman" w:cs="Times New Roman"/>
                <w:sz w:val="24"/>
                <w:szCs w:val="24"/>
              </w:rPr>
            </w:pPr>
            <w:r w:rsidRPr="00EE73F6">
              <w:rPr>
                <w:rFonts w:ascii="Times New Roman" w:eastAsia="Times New Roman" w:hAnsi="Times New Roman" w:cs="Times New Roman"/>
                <w:sz w:val="24"/>
                <w:szCs w:val="24"/>
              </w:rPr>
              <w:t xml:space="preserve">Qualora i revisori si dovessero recare presso le II.SS. per l'esame del programma annuale 2019 prima della messa in esercizio nel portale del nuovo modulo potrà essere redatto un verbale in formato cartaceo, conforme a quello reso disponibile, che dovrà essere custodito nell'apposito Registro dei verbali dei Revisori dei conti tenuto presso l'Istituzione scolastica. </w:t>
            </w:r>
          </w:p>
        </w:tc>
      </w:tr>
      <w:tr w:rsidR="00EE73F6" w:rsidRPr="00EE73F6">
        <w:trPr>
          <w:tblCellSpacing w:w="15" w:type="dxa"/>
        </w:trPr>
        <w:tc>
          <w:tcPr>
            <w:tcW w:w="0" w:type="auto"/>
            <w:tcBorders>
              <w:bottom w:val="dotted" w:sz="6" w:space="0" w:color="AAAAAA"/>
            </w:tcBorders>
            <w:shd w:val="clear" w:color="auto" w:fill="EEEEEE"/>
            <w:vAlign w:val="center"/>
            <w:hideMark/>
          </w:tcPr>
          <w:p w:rsidR="00EE73F6" w:rsidRPr="00EE73F6" w:rsidRDefault="00EE73F6" w:rsidP="00EE73F6">
            <w:pPr>
              <w:spacing w:before="100" w:beforeAutospacing="1" w:after="100" w:afterAutospacing="1" w:line="240" w:lineRule="auto"/>
              <w:rPr>
                <w:rFonts w:ascii="Times New Roman" w:eastAsia="Times New Roman" w:hAnsi="Times New Roman" w:cs="Times New Roman"/>
                <w:sz w:val="24"/>
                <w:szCs w:val="24"/>
              </w:rPr>
            </w:pPr>
            <w:r w:rsidRPr="00EE73F6">
              <w:rPr>
                <w:rFonts w:ascii="Times New Roman" w:eastAsia="Times New Roman" w:hAnsi="Times New Roman" w:cs="Times New Roman"/>
                <w:sz w:val="24"/>
                <w:szCs w:val="24"/>
              </w:rPr>
              <w:t>Seguiranno istruzioni per il successivo inserimento dei dati contenuti nel verbale cartaceo nel verbale dell'applicativo "Analisi del Programma Annuale 2019" quando lo stesso sarà in esercizio.</w:t>
            </w:r>
          </w:p>
        </w:tc>
      </w:tr>
      <w:tr w:rsidR="00EE73F6" w:rsidRPr="00EE73F6">
        <w:trPr>
          <w:tblCellSpacing w:w="15" w:type="dxa"/>
        </w:trPr>
        <w:tc>
          <w:tcPr>
            <w:tcW w:w="0" w:type="auto"/>
            <w:tcBorders>
              <w:bottom w:val="dotted" w:sz="6" w:space="0" w:color="AAAAAA"/>
            </w:tcBorders>
            <w:shd w:val="clear" w:color="auto" w:fill="EEEEEE"/>
            <w:vAlign w:val="center"/>
            <w:hideMark/>
          </w:tcPr>
          <w:p w:rsidR="00EE73F6" w:rsidRPr="00EE73F6" w:rsidRDefault="00EE73F6" w:rsidP="00EE73F6">
            <w:pPr>
              <w:spacing w:before="100" w:beforeAutospacing="1" w:after="100" w:afterAutospacing="1" w:line="240" w:lineRule="auto"/>
              <w:rPr>
                <w:rFonts w:ascii="Times New Roman" w:eastAsia="Times New Roman" w:hAnsi="Times New Roman" w:cs="Times New Roman"/>
                <w:sz w:val="24"/>
                <w:szCs w:val="24"/>
              </w:rPr>
            </w:pPr>
            <w:r w:rsidRPr="00EE73F6">
              <w:rPr>
                <w:rFonts w:ascii="Times New Roman" w:eastAsia="Times New Roman" w:hAnsi="Times New Roman" w:cs="Times New Roman"/>
                <w:sz w:val="24"/>
                <w:szCs w:val="24"/>
              </w:rPr>
              <w:t xml:space="preserve">La trasmissione del verbale alla Ragioneria Territoriale dello Stato competente avverrà con le modalità consuete al momento della protocollazione del verbale nell'applicativo. </w:t>
            </w:r>
          </w:p>
        </w:tc>
      </w:tr>
    </w:tbl>
    <w:p w:rsidR="00E5777B" w:rsidRDefault="00E5777B">
      <w:bookmarkStart w:id="0" w:name="_GoBack"/>
      <w:bookmarkEnd w:id="0"/>
    </w:p>
    <w:sectPr w:rsidR="00E577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F6"/>
    <w:rsid w:val="00D4596D"/>
    <w:rsid w:val="00E5777B"/>
    <w:rsid w:val="00EE7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LUIGI.PALMARIELLO</dc:creator>
  <cp:lastModifiedBy>MIUR</cp:lastModifiedBy>
  <cp:revision>2</cp:revision>
  <dcterms:created xsi:type="dcterms:W3CDTF">2019-03-05T16:21:00Z</dcterms:created>
  <dcterms:modified xsi:type="dcterms:W3CDTF">2019-03-05T16:21:00Z</dcterms:modified>
</cp:coreProperties>
</file>